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047D2" w14:textId="00EB0C54" w:rsidR="001A71BD" w:rsidRDefault="009B28ED" w:rsidP="00857962">
      <w:pPr>
        <w:pStyle w:val="Title"/>
      </w:pPr>
      <w:bookmarkStart w:id="0" w:name="_GoBack"/>
      <w:bookmarkEnd w:id="0"/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53E5FF5" wp14:editId="44F3EA2F">
                <wp:simplePos x="0" y="0"/>
                <wp:positionH relativeFrom="column">
                  <wp:posOffset>-1177925</wp:posOffset>
                </wp:positionH>
                <wp:positionV relativeFrom="paragraph">
                  <wp:posOffset>1458595</wp:posOffset>
                </wp:positionV>
                <wp:extent cx="2867660" cy="402590"/>
                <wp:effectExtent l="1156335" t="0" r="1146175" b="0"/>
                <wp:wrapNone/>
                <wp:docPr id="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286766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D6EEB" w14:textId="77777777" w:rsidR="00460028" w:rsidRDefault="00460028" w:rsidP="005F188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</w:rPr>
                              <w:t>International Association of Marine Aids to Navigation and Lighthouse Authorities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3E5FF5"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26" type="#_x0000_t202" style="position:absolute;left:0;text-align:left;margin-left:-92.75pt;margin-top:114.85pt;width:225.8pt;height:31.7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" filled="f" fillcolor="#0c9" stroked="f">
                <v:textbox style="layout-flow:vertical;mso-layout-flow-alt:bottom-to-top">
                  <w:txbxContent>
                    <w:p w14:paraId="444D6EEB" w14:textId="77777777" w:rsidR="00460028" w:rsidRDefault="00460028" w:rsidP="005F188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</w:rPr>
                      </w:pPr>
                      <w:r>
                        <w:rPr>
                          <w:rFonts w:cs="Arial"/>
                          <w:color w:val="000000"/>
                        </w:rPr>
                        <w:t>International Association of Marine Aids to Navigation and Lighthouse Authorities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C6BDF0B" wp14:editId="31589E43">
                <wp:simplePos x="0" y="0"/>
                <wp:positionH relativeFrom="column">
                  <wp:posOffset>0</wp:posOffset>
                </wp:positionH>
                <wp:positionV relativeFrom="paragraph">
                  <wp:posOffset>288925</wp:posOffset>
                </wp:positionV>
                <wp:extent cx="635" cy="8344535"/>
                <wp:effectExtent l="0" t="0" r="37465" b="18415"/>
                <wp:wrapNone/>
                <wp:docPr id="6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3445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EE2B1" id="Line 11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2.75pt" to=".05pt,6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299" distR="114299" simplePos="0" relativeHeight="251659776" behindDoc="0" locked="0" layoutInCell="1" allowOverlap="1" wp14:anchorId="2FBC2E15" wp14:editId="6140A8E1">
                <wp:simplePos x="0" y="0"/>
                <wp:positionH relativeFrom="column">
                  <wp:posOffset>513714</wp:posOffset>
                </wp:positionH>
                <wp:positionV relativeFrom="paragraph">
                  <wp:posOffset>288925</wp:posOffset>
                </wp:positionV>
                <wp:extent cx="0" cy="8310245"/>
                <wp:effectExtent l="0" t="0" r="19050" b="14605"/>
                <wp:wrapNone/>
                <wp:docPr id="5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310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72281" id="Line 116" o:spid="_x0000_s1026" style="position:absolute;flip:y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.45pt,22.75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9BA3FF" wp14:editId="55EF2276">
                <wp:simplePos x="0" y="0"/>
                <wp:positionH relativeFrom="column">
                  <wp:posOffset>-2453005</wp:posOffset>
                </wp:positionH>
                <wp:positionV relativeFrom="paragraph">
                  <wp:posOffset>5688965</wp:posOffset>
                </wp:positionV>
                <wp:extent cx="5363210" cy="457200"/>
                <wp:effectExtent l="2376805" t="0" r="2366645" b="0"/>
                <wp:wrapNone/>
                <wp:docPr id="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53632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70FC2" w14:textId="77777777" w:rsidR="00460028" w:rsidRDefault="00460028" w:rsidP="004600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AISM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lang w:val="fr-FR"/>
                              </w:rPr>
                              <w:t xml:space="preserve">Association Internationale de Signalisation Maritime </w:t>
                            </w:r>
                            <w:r w:rsidR="00070873">
                              <w:rPr>
                                <w:rFonts w:cs="Arial"/>
                                <w:color w:val="000000"/>
                                <w:lang w:val="fr-FR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IALA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BA3FF" id="Text Box 114" o:spid="_x0000_s1027" type="#_x0000_t202" style="position:absolute;left:0;text-align:left;margin-left:-193.15pt;margin-top:447.95pt;width:422.3pt;height:36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" filled="f" fillcolor="#0c9" stroked="f">
                <v:textbox style="layout-flow:vertical;mso-layout-flow-alt:bottom-to-top">
                  <w:txbxContent>
                    <w:p w14:paraId="7B770FC2" w14:textId="77777777" w:rsidR="00460028" w:rsidRDefault="00460028" w:rsidP="00460028">
                      <w:pPr>
                        <w:autoSpaceDE w:val="0"/>
                        <w:autoSpaceDN w:val="0"/>
                        <w:adjustRightInd w:val="0"/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AISM</w:t>
                      </w:r>
                      <w:r>
                        <w:rPr>
                          <w:rFonts w:cs="Arial"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  <w:lang w:val="fr-FR"/>
                        </w:rPr>
                        <w:t xml:space="preserve">Association Internationale de Signalisation Maritime </w:t>
                      </w:r>
                      <w:r w:rsidR="00070873">
                        <w:rPr>
                          <w:rFonts w:cs="Arial"/>
                          <w:color w:val="000000"/>
                          <w:lang w:val="fr-FR"/>
                        </w:rPr>
                        <w:t xml:space="preserve">   </w:t>
                      </w:r>
                      <w:r>
                        <w:rPr>
                          <w:rFonts w:cs="Arial"/>
                          <w:i/>
                          <w:iCs/>
                          <w:color w:val="000000"/>
                          <w:lang w:val="fr-FR"/>
                        </w:rPr>
                        <w:t xml:space="preserve"> </w:t>
                      </w: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IALA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09E4E1" wp14:editId="609E67AC">
                <wp:simplePos x="0" y="0"/>
                <wp:positionH relativeFrom="column">
                  <wp:posOffset>855345</wp:posOffset>
                </wp:positionH>
                <wp:positionV relativeFrom="paragraph">
                  <wp:posOffset>7433945</wp:posOffset>
                </wp:positionV>
                <wp:extent cx="4587875" cy="883920"/>
                <wp:effectExtent l="0" t="0" r="0" b="0"/>
                <wp:wrapNone/>
                <wp:docPr id="3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7875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986C0" w14:textId="77777777" w:rsidR="00460028" w:rsidRPr="0044047B" w:rsidRDefault="00413466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10, rue des Gaudines</w:t>
                            </w:r>
                          </w:p>
                          <w:p w14:paraId="3FB35DB3" w14:textId="77777777" w:rsidR="00460028" w:rsidRPr="0044047B" w:rsidRDefault="00F9544D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</w:pP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78100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460028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Saint Germain en Laye, France</w:t>
                            </w:r>
                          </w:p>
                          <w:p w14:paraId="5F1E6FB8" w14:textId="77777777" w:rsidR="00460028" w:rsidRPr="0044047B" w:rsidRDefault="00460028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</w:pP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Telephone</w:t>
                            </w:r>
                            <w:r w:rsidR="0044047B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:</w:t>
                            </w: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+33 1 34 51 70 0</w:t>
                            </w:r>
                            <w:r w:rsidR="00070873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1</w:t>
                            </w: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44047B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="0044047B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Fax:</w:t>
                            </w:r>
                            <w:r w:rsidR="00F9544D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+33 1 34 51 82 05</w:t>
                            </w:r>
                          </w:p>
                          <w:p w14:paraId="2DB0E1ED" w14:textId="77777777" w:rsidR="00460028" w:rsidRPr="0044047B" w:rsidRDefault="00985597" w:rsidP="0007087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e</w:t>
                            </w:r>
                            <w:r w:rsid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-mail: </w:t>
                            </w:r>
                            <w:hyperlink r:id="rId8" w:history="1">
                              <w:r w:rsidR="009B28ED">
                                <w:rPr>
                                  <w:rStyle w:val="Hyperlink"/>
                                  <w:rFonts w:cs="Arial"/>
                                  <w:sz w:val="20"/>
                                  <w:szCs w:val="18"/>
                                </w:rPr>
                                <w:t>contact@iala-aism.org</w:t>
                              </w:r>
                            </w:hyperlink>
                            <w:r w:rsidR="00070873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      </w:t>
                            </w:r>
                            <w:r w:rsidR="00460028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Internet</w:t>
                            </w:r>
                            <w:r w:rsid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: </w:t>
                            </w:r>
                            <w:r w:rsidR="00460028"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hyperlink r:id="rId9" w:history="1">
                              <w:r w:rsidR="00070873" w:rsidRPr="00126198">
                                <w:rPr>
                                  <w:rStyle w:val="Hyperlink"/>
                                  <w:rFonts w:cs="Arial"/>
                                  <w:sz w:val="20"/>
                                  <w:szCs w:val="18"/>
                                </w:rPr>
                                <w:t>www.iala-aism.org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9E4E1" id="Text Box 118" o:spid="_x0000_s1028" type="#_x0000_t202" style="position:absolute;left:0;text-align:left;margin-left:67.35pt;margin-top:585.35pt;width:361.25pt;height:6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" filled="f" fillcolor="#0c9" stroked="f">
                <v:textbox>
                  <w:txbxContent>
                    <w:p w14:paraId="40F986C0" w14:textId="77777777" w:rsidR="00460028" w:rsidRPr="0044047B" w:rsidRDefault="00413466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  <w:lang w:val="fr-FR"/>
                        </w:rPr>
                        <w:t>10, rue des Gaudines</w:t>
                      </w:r>
                    </w:p>
                    <w:p w14:paraId="3FB35DB3" w14:textId="77777777" w:rsidR="00460028" w:rsidRPr="0044047B" w:rsidRDefault="00F9544D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</w:pP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78100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r w:rsidR="00460028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Saint Germain en Laye, France</w:t>
                      </w:r>
                    </w:p>
                    <w:p w14:paraId="5F1E6FB8" w14:textId="77777777" w:rsidR="00460028" w:rsidRPr="0044047B" w:rsidRDefault="00460028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</w:pP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Telephone</w:t>
                      </w:r>
                      <w:r w:rsidR="0044047B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:</w:t>
                      </w: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+33 1 34 51 70 0</w:t>
                      </w:r>
                      <w:r w:rsidR="00070873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1</w:t>
                      </w: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r w:rsidR="0044047B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r w:rsid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 </w:t>
                      </w:r>
                      <w:r w:rsidR="0044047B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Fax:</w:t>
                      </w:r>
                      <w:r w:rsidR="00F9544D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+33 1 34 51 82 05</w:t>
                      </w:r>
                    </w:p>
                    <w:p w14:paraId="2DB0E1ED" w14:textId="77777777" w:rsidR="00460028" w:rsidRPr="0044047B" w:rsidRDefault="00985597" w:rsidP="0007087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e</w:t>
                      </w:r>
                      <w:r w:rsid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-mail: </w:t>
                      </w:r>
                      <w:hyperlink r:id="rId10" w:history="1">
                        <w:r w:rsidR="009B28ED">
                          <w:rPr>
                            <w:rStyle w:val="Hyperlink"/>
                            <w:rFonts w:cs="Arial"/>
                            <w:sz w:val="20"/>
                            <w:szCs w:val="18"/>
                          </w:rPr>
                          <w:t>contact@iala-aism.org</w:t>
                        </w:r>
                      </w:hyperlink>
                      <w:r w:rsidR="00070873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      </w:t>
                      </w:r>
                      <w:r w:rsidR="00460028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Internet</w:t>
                      </w:r>
                      <w:r w:rsid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: </w:t>
                      </w:r>
                      <w:r w:rsidR="00460028"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hyperlink r:id="rId11" w:history="1">
                        <w:r w:rsidR="00070873" w:rsidRPr="00126198">
                          <w:rPr>
                            <w:rStyle w:val="Hyperlink"/>
                            <w:rFonts w:cs="Arial"/>
                            <w:sz w:val="20"/>
                            <w:szCs w:val="18"/>
                          </w:rPr>
                          <w:t>www.iala-aism.org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w:drawing>
          <wp:anchor distT="0" distB="0" distL="114300" distR="114300" simplePos="0" relativeHeight="251655680" behindDoc="0" locked="0" layoutInCell="1" allowOverlap="1" wp14:anchorId="37FC2CD1" wp14:editId="60502704">
            <wp:simplePos x="0" y="0"/>
            <wp:positionH relativeFrom="column">
              <wp:posOffset>2514600</wp:posOffset>
            </wp:positionH>
            <wp:positionV relativeFrom="paragraph">
              <wp:posOffset>4611370</wp:posOffset>
            </wp:positionV>
            <wp:extent cx="898525" cy="1236980"/>
            <wp:effectExtent l="0" t="0" r="0" b="1270"/>
            <wp:wrapNone/>
            <wp:docPr id="122" name="Picture 112" descr="Description: IALA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Description: IALA logo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F59D2A" wp14:editId="529B56DB">
                <wp:simplePos x="0" y="0"/>
                <wp:positionH relativeFrom="column">
                  <wp:posOffset>1066800</wp:posOffset>
                </wp:positionH>
                <wp:positionV relativeFrom="paragraph">
                  <wp:posOffset>496570</wp:posOffset>
                </wp:positionV>
                <wp:extent cx="3657600" cy="3706495"/>
                <wp:effectExtent l="0" t="0" r="0" b="8255"/>
                <wp:wrapNone/>
                <wp:docPr id="2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706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17E2E" w14:textId="07C2944A" w:rsidR="003E56A9" w:rsidRDefault="003E56A9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Draft Revision</w:t>
                            </w:r>
                          </w:p>
                          <w:p w14:paraId="7D63484E" w14:textId="77777777" w:rsidR="0044047B" w:rsidRDefault="00460028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IALA </w:t>
                            </w:r>
                            <w:r w:rsidR="0044047B"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Recommendation</w:t>
                            </w:r>
                          </w:p>
                          <w:p w14:paraId="64D9DED5" w14:textId="3987EC4D" w:rsidR="00460028" w:rsidRPr="00117779" w:rsidRDefault="003E56A9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117779"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e-NAV 140</w:t>
                            </w:r>
                          </w:p>
                          <w:p w14:paraId="15466D05" w14:textId="77777777" w:rsidR="00460028" w:rsidRPr="0044047B" w:rsidRDefault="00460028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14:paraId="2592C26B" w14:textId="77777777" w:rsidR="00117779" w:rsidRPr="00F2080D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2080D"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On</w:t>
                            </w:r>
                          </w:p>
                          <w:p w14:paraId="0A394197" w14:textId="77777777" w:rsidR="00117779" w:rsidRPr="00F2080D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14:paraId="5195F29B" w14:textId="34E0A421" w:rsidR="00117779" w:rsidRPr="00F2080D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 w:rsidRPr="00F2080D">
                              <w:rPr>
                                <w:b/>
                                <w:color w:val="000000"/>
                                <w:sz w:val="36"/>
                              </w:rPr>
                              <w:t xml:space="preserve">The Architecture </w:t>
                            </w:r>
                            <w:r>
                              <w:rPr>
                                <w:b/>
                                <w:color w:val="000000"/>
                                <w:sz w:val="36"/>
                              </w:rPr>
                              <w:t>for</w:t>
                            </w:r>
                          </w:p>
                          <w:p w14:paraId="0088F95B" w14:textId="3C351C1D" w:rsidR="00117779" w:rsidRPr="005B28DF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F2080D"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  <w:t xml:space="preserve">Shore-based </w:t>
                            </w:r>
                            <w:r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  <w:t xml:space="preserve">Infrastructure </w:t>
                            </w:r>
                            <w:r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  <w:br/>
                              <w:t>‘fit for e-Navigation’</w:t>
                            </w:r>
                          </w:p>
                          <w:p w14:paraId="21D2D1C1" w14:textId="77777777" w:rsidR="00117779" w:rsidRPr="00F2080D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14:paraId="2FC5ADB6" w14:textId="77777777" w:rsidR="00117779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Edition 2</w:t>
                            </w:r>
                          </w:p>
                          <w:p w14:paraId="10F8FDCB" w14:textId="2A87D695" w:rsidR="00460028" w:rsidRPr="001A71BD" w:rsidRDefault="00117779" w:rsidP="001177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strike/>
                                <w:color w:val="000000"/>
                              </w:rPr>
                            </w:pPr>
                            <w:r w:rsidRPr="001A71BD"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[July 2015]</w:t>
                            </w:r>
                            <w:r w:rsidRPr="001A71BD">
                              <w:rPr>
                                <w:rFonts w:cs="Arial"/>
                                <w:b/>
                                <w:bCs/>
                                <w:color w:val="000000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highlight w:val="yellow"/>
                              </w:rPr>
                              <w:br/>
                            </w:r>
                            <w:r w:rsidRPr="001A71BD">
                              <w:rPr>
                                <w:rFonts w:cs="Arial"/>
                                <w:b/>
                                <w:bCs/>
                                <w:strike/>
                                <w:color w:val="000000"/>
                                <w:highlight w:val="yellow"/>
                              </w:rPr>
                              <w:t>Edition 1</w:t>
                            </w:r>
                            <w:r w:rsidR="0044047B" w:rsidRPr="001A71BD">
                              <w:rPr>
                                <w:rFonts w:cs="Arial"/>
                                <w:b/>
                                <w:bCs/>
                                <w:strike/>
                                <w:color w:val="000000"/>
                                <w:highlight w:val="yellow"/>
                              </w:rPr>
                              <w:t xml:space="preserve"> / </w:t>
                            </w:r>
                            <w:r w:rsidRPr="001A71BD">
                              <w:rPr>
                                <w:rFonts w:cs="Arial"/>
                                <w:b/>
                                <w:bCs/>
                                <w:strike/>
                                <w:color w:val="000000"/>
                                <w:highlight w:val="yellow"/>
                              </w:rPr>
                              <w:t>December 2009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59D2A" id="Text Box 111" o:spid="_x0000_s1029" type="#_x0000_t202" style="position:absolute;left:0;text-align:left;margin-left:84pt;margin-top:39.1pt;width:4in;height:291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" filled="f" fillcolor="#0c9" stroked="f">
                <v:textbox>
                  <w:txbxContent>
                    <w:p w14:paraId="6A317E2E" w14:textId="07C2944A" w:rsidR="003E56A9" w:rsidRDefault="003E56A9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>Draft Revision</w:t>
                      </w:r>
                    </w:p>
                    <w:p w14:paraId="7D63484E" w14:textId="77777777" w:rsidR="0044047B" w:rsidRDefault="00460028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IALA </w:t>
                      </w:r>
                      <w:r w:rsidR="0044047B"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>Recommendation</w:t>
                      </w:r>
                    </w:p>
                    <w:p w14:paraId="64D9DED5" w14:textId="3987EC4D" w:rsidR="00460028" w:rsidRPr="00117779" w:rsidRDefault="003E56A9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117779"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>e-NAV 140</w:t>
                      </w:r>
                    </w:p>
                    <w:p w14:paraId="15466D05" w14:textId="77777777" w:rsidR="00460028" w:rsidRPr="0044047B" w:rsidRDefault="00460028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14:paraId="2592C26B" w14:textId="77777777" w:rsidR="00117779" w:rsidRPr="00F2080D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F2080D"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>On</w:t>
                      </w:r>
                    </w:p>
                    <w:p w14:paraId="0A394197" w14:textId="77777777" w:rsidR="00117779" w:rsidRPr="00F2080D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</w:p>
                    <w:p w14:paraId="5195F29B" w14:textId="34E0A421" w:rsidR="00117779" w:rsidRPr="00F2080D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color w:val="000000"/>
                          <w:sz w:val="36"/>
                        </w:rPr>
                      </w:pPr>
                      <w:r w:rsidRPr="00F2080D">
                        <w:rPr>
                          <w:b/>
                          <w:color w:val="000000"/>
                          <w:sz w:val="36"/>
                        </w:rPr>
                        <w:t xml:space="preserve">The Architecture </w:t>
                      </w:r>
                      <w:r>
                        <w:rPr>
                          <w:b/>
                          <w:color w:val="000000"/>
                          <w:sz w:val="36"/>
                        </w:rPr>
                        <w:t>for</w:t>
                      </w:r>
                    </w:p>
                    <w:p w14:paraId="0088F95B" w14:textId="3C351C1D" w:rsidR="00117779" w:rsidRPr="005B28DF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sz w:val="36"/>
                          <w:szCs w:val="36"/>
                        </w:rPr>
                      </w:pPr>
                      <w:r w:rsidRPr="00F2080D">
                        <w:rPr>
                          <w:rFonts w:cs="Arial"/>
                          <w:b/>
                          <w:sz w:val="36"/>
                          <w:szCs w:val="36"/>
                        </w:rPr>
                        <w:t xml:space="preserve">Shore-based </w:t>
                      </w:r>
                      <w:r>
                        <w:rPr>
                          <w:rFonts w:cs="Arial"/>
                          <w:b/>
                          <w:sz w:val="36"/>
                          <w:szCs w:val="36"/>
                        </w:rPr>
                        <w:t xml:space="preserve">Infrastructure </w:t>
                      </w:r>
                      <w:r>
                        <w:rPr>
                          <w:rFonts w:cs="Arial"/>
                          <w:b/>
                          <w:sz w:val="36"/>
                          <w:szCs w:val="36"/>
                        </w:rPr>
                        <w:br/>
                        <w:t>‘fit for e-Navigation’</w:t>
                      </w:r>
                    </w:p>
                    <w:p w14:paraId="21D2D1C1" w14:textId="77777777" w:rsidR="00117779" w:rsidRPr="00F2080D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</w:p>
                    <w:p w14:paraId="2FC5ADB6" w14:textId="77777777" w:rsidR="00117779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</w:rPr>
                        <w:t>Edition 2</w:t>
                      </w:r>
                    </w:p>
                    <w:p w14:paraId="10F8FDCB" w14:textId="2A87D695" w:rsidR="00460028" w:rsidRPr="001A71BD" w:rsidRDefault="00117779" w:rsidP="0011777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strike/>
                          <w:color w:val="000000"/>
                        </w:rPr>
                      </w:pPr>
                      <w:r w:rsidRPr="001A71BD">
                        <w:rPr>
                          <w:rFonts w:cs="Arial"/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[July 2015]</w:t>
                      </w:r>
                      <w:r w:rsidRPr="001A71BD">
                        <w:rPr>
                          <w:rFonts w:cs="Arial"/>
                          <w:b/>
                          <w:bCs/>
                          <w:color w:val="000000"/>
                          <w:highlight w:val="yellow"/>
                        </w:rPr>
                        <w:t xml:space="preserve"> </w:t>
                      </w:r>
                      <w:r>
                        <w:rPr>
                          <w:rFonts w:cs="Arial"/>
                          <w:b/>
                          <w:bCs/>
                          <w:color w:val="000000"/>
                          <w:highlight w:val="yellow"/>
                        </w:rPr>
                        <w:br/>
                      </w:r>
                      <w:r w:rsidRPr="001A71BD">
                        <w:rPr>
                          <w:rFonts w:cs="Arial"/>
                          <w:b/>
                          <w:bCs/>
                          <w:strike/>
                          <w:color w:val="000000"/>
                          <w:highlight w:val="yellow"/>
                        </w:rPr>
                        <w:t>Edition 1</w:t>
                      </w:r>
                      <w:r w:rsidR="0044047B" w:rsidRPr="001A71BD">
                        <w:rPr>
                          <w:rFonts w:cs="Arial"/>
                          <w:b/>
                          <w:bCs/>
                          <w:strike/>
                          <w:color w:val="000000"/>
                          <w:highlight w:val="yellow"/>
                        </w:rPr>
                        <w:t xml:space="preserve"> / </w:t>
                      </w:r>
                      <w:r w:rsidRPr="001A71BD">
                        <w:rPr>
                          <w:rFonts w:cs="Arial"/>
                          <w:b/>
                          <w:bCs/>
                          <w:strike/>
                          <w:color w:val="000000"/>
                          <w:highlight w:val="yellow"/>
                        </w:rPr>
                        <w:t>December 2009</w:t>
                      </w:r>
                    </w:p>
                  </w:txbxContent>
                </v:textbox>
              </v:shape>
            </w:pict>
          </mc:Fallback>
        </mc:AlternateContent>
      </w:r>
    </w:p>
    <w:p w14:paraId="6D8F769F" w14:textId="77777777" w:rsidR="001A71BD" w:rsidRPr="001A71BD" w:rsidRDefault="001A71BD" w:rsidP="001A71BD"/>
    <w:p w14:paraId="64C66F05" w14:textId="77777777" w:rsidR="001A71BD" w:rsidRPr="001A71BD" w:rsidRDefault="001A71BD" w:rsidP="001A71BD"/>
    <w:p w14:paraId="64D49778" w14:textId="77777777" w:rsidR="001A71BD" w:rsidRPr="001A71BD" w:rsidRDefault="001A71BD" w:rsidP="001A71BD"/>
    <w:p w14:paraId="5211EFF3" w14:textId="77777777" w:rsidR="001A71BD" w:rsidRPr="001A71BD" w:rsidRDefault="001A71BD" w:rsidP="001A71BD"/>
    <w:p w14:paraId="4C87F532" w14:textId="77777777" w:rsidR="001A71BD" w:rsidRPr="001A71BD" w:rsidRDefault="001A71BD" w:rsidP="001A71BD"/>
    <w:p w14:paraId="3A745244" w14:textId="77777777" w:rsidR="001A71BD" w:rsidRPr="001A71BD" w:rsidRDefault="001A71BD" w:rsidP="001A71BD"/>
    <w:p w14:paraId="506D9A97" w14:textId="77777777" w:rsidR="001A71BD" w:rsidRPr="001A71BD" w:rsidRDefault="001A71BD" w:rsidP="001A71BD"/>
    <w:p w14:paraId="35873091" w14:textId="77777777" w:rsidR="001A71BD" w:rsidRPr="001A71BD" w:rsidRDefault="001A71BD" w:rsidP="001A71BD"/>
    <w:p w14:paraId="3A299C92" w14:textId="77777777" w:rsidR="001A71BD" w:rsidRPr="001A71BD" w:rsidRDefault="001A71BD" w:rsidP="001A71BD"/>
    <w:p w14:paraId="6525B892" w14:textId="77777777" w:rsidR="001A71BD" w:rsidRPr="001A71BD" w:rsidRDefault="001A71BD" w:rsidP="001A71BD"/>
    <w:p w14:paraId="2F5B342C" w14:textId="77777777" w:rsidR="001A71BD" w:rsidRPr="001A71BD" w:rsidRDefault="001A71BD" w:rsidP="001A71BD"/>
    <w:p w14:paraId="20E8F505" w14:textId="77777777" w:rsidR="001A71BD" w:rsidRPr="001A71BD" w:rsidRDefault="001A71BD" w:rsidP="001A71BD"/>
    <w:p w14:paraId="107F48C3" w14:textId="77777777" w:rsidR="001A71BD" w:rsidRPr="001A71BD" w:rsidRDefault="001A71BD" w:rsidP="001A71BD"/>
    <w:p w14:paraId="56453B2A" w14:textId="77777777" w:rsidR="001A71BD" w:rsidRPr="001A71BD" w:rsidRDefault="001A71BD" w:rsidP="001A71BD"/>
    <w:p w14:paraId="2A7DE5F1" w14:textId="77777777" w:rsidR="001A71BD" w:rsidRPr="001A71BD" w:rsidRDefault="001A71BD" w:rsidP="001A71BD"/>
    <w:p w14:paraId="654F117D" w14:textId="77777777" w:rsidR="001A71BD" w:rsidRPr="001A71BD" w:rsidRDefault="001A71BD" w:rsidP="001A71BD"/>
    <w:p w14:paraId="419F0848" w14:textId="77777777" w:rsidR="001A71BD" w:rsidRPr="001A71BD" w:rsidRDefault="001A71BD" w:rsidP="001A71BD"/>
    <w:p w14:paraId="5AF1909E" w14:textId="77777777" w:rsidR="001A71BD" w:rsidRPr="001A71BD" w:rsidRDefault="001A71BD" w:rsidP="001A71BD"/>
    <w:p w14:paraId="1686A0FC" w14:textId="77777777" w:rsidR="001A71BD" w:rsidRPr="001A71BD" w:rsidRDefault="001A71BD" w:rsidP="001A71BD"/>
    <w:p w14:paraId="6F45112E" w14:textId="77777777" w:rsidR="001A71BD" w:rsidRPr="001A71BD" w:rsidRDefault="001A71BD" w:rsidP="001A71BD"/>
    <w:p w14:paraId="6D96405C" w14:textId="77777777" w:rsidR="001A71BD" w:rsidRPr="001A71BD" w:rsidRDefault="001A71BD" w:rsidP="001A71BD"/>
    <w:p w14:paraId="250AFB04" w14:textId="77777777" w:rsidR="001A71BD" w:rsidRPr="001A71BD" w:rsidRDefault="001A71BD" w:rsidP="001A71BD"/>
    <w:p w14:paraId="60F5ABB4" w14:textId="77777777" w:rsidR="001A71BD" w:rsidRPr="001A71BD" w:rsidRDefault="001A71BD" w:rsidP="001A71BD"/>
    <w:p w14:paraId="7C17B884" w14:textId="77777777" w:rsidR="001A71BD" w:rsidRPr="001A71BD" w:rsidRDefault="001A71BD" w:rsidP="001A71BD"/>
    <w:p w14:paraId="0F02FA9C" w14:textId="77777777" w:rsidR="001A71BD" w:rsidRPr="001A71BD" w:rsidRDefault="001A71BD" w:rsidP="001A71BD"/>
    <w:p w14:paraId="5455EE3E" w14:textId="77777777" w:rsidR="001A71BD" w:rsidRPr="001A71BD" w:rsidRDefault="001A71BD" w:rsidP="001A71BD"/>
    <w:p w14:paraId="77694DCB" w14:textId="77777777" w:rsidR="001A71BD" w:rsidRPr="001A71BD" w:rsidRDefault="001A71BD" w:rsidP="001A71BD"/>
    <w:p w14:paraId="5F9BC1CC" w14:textId="77777777" w:rsidR="001A71BD" w:rsidRPr="001A71BD" w:rsidRDefault="001A71BD" w:rsidP="001A71BD"/>
    <w:p w14:paraId="7BA8EC8A" w14:textId="77777777" w:rsidR="001A71BD" w:rsidRPr="001A71BD" w:rsidRDefault="001A71BD" w:rsidP="001A71BD"/>
    <w:p w14:paraId="556C54FE" w14:textId="77777777" w:rsidR="001A71BD" w:rsidRPr="001A71BD" w:rsidRDefault="001A71BD" w:rsidP="001A71BD"/>
    <w:p w14:paraId="43E53A21" w14:textId="77777777" w:rsidR="001A71BD" w:rsidRPr="001A71BD" w:rsidRDefault="001A71BD" w:rsidP="001A71BD"/>
    <w:p w14:paraId="5444B221" w14:textId="4BF3DB81" w:rsidR="001A71BD" w:rsidRDefault="001A71BD" w:rsidP="00857962">
      <w:pPr>
        <w:pStyle w:val="Title"/>
      </w:pPr>
    </w:p>
    <w:p w14:paraId="36BC7A75" w14:textId="77777777" w:rsidR="001A71BD" w:rsidRPr="001A71BD" w:rsidRDefault="001A71BD" w:rsidP="001A71BD"/>
    <w:p w14:paraId="6538C3B2" w14:textId="0280AD3D" w:rsidR="001A71BD" w:rsidRDefault="001A71BD" w:rsidP="001A71BD">
      <w:pPr>
        <w:pStyle w:val="Title"/>
        <w:tabs>
          <w:tab w:val="left" w:pos="3198"/>
        </w:tabs>
        <w:jc w:val="left"/>
      </w:pPr>
      <w:r>
        <w:tab/>
      </w:r>
    </w:p>
    <w:p w14:paraId="1ABDE82C" w14:textId="77777777" w:rsidR="00857962" w:rsidRPr="00460028" w:rsidRDefault="00460028" w:rsidP="00857962">
      <w:pPr>
        <w:pStyle w:val="Title"/>
      </w:pPr>
      <w:r w:rsidRPr="001A71BD">
        <w:br w:type="page"/>
      </w:r>
      <w:r w:rsidR="00857962" w:rsidRPr="00460028">
        <w:lastRenderedPageBreak/>
        <w:t>Document Revisions</w:t>
      </w:r>
      <w:r w:rsidR="00E22226">
        <w:t xml:space="preserve"> (Title style)</w:t>
      </w:r>
    </w:p>
    <w:p w14:paraId="45303E3F" w14:textId="77777777" w:rsidR="00857962" w:rsidRPr="00460028" w:rsidRDefault="00857962" w:rsidP="00857962">
      <w:pPr>
        <w:pStyle w:val="BodyText"/>
      </w:pPr>
      <w:r w:rsidRPr="00460028">
        <w:t>Revisions to the IALA Document are to be noted in the table prior to t</w:t>
      </w:r>
      <w:r w:rsidR="00DF6EB4">
        <w:t>he issue of a revised document.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360"/>
        <w:gridCol w:w="4161"/>
      </w:tblGrid>
      <w:tr w:rsidR="00857962" w:rsidRPr="00460028" w14:paraId="36A836E3" w14:textId="77777777">
        <w:tc>
          <w:tcPr>
            <w:tcW w:w="1908" w:type="dxa"/>
          </w:tcPr>
          <w:p w14:paraId="66D0D37F" w14:textId="77777777" w:rsidR="00857962" w:rsidRPr="00460028" w:rsidRDefault="00857962" w:rsidP="00AF615B">
            <w:pPr>
              <w:pStyle w:val="BodyText"/>
              <w:spacing w:before="120"/>
              <w:jc w:val="center"/>
              <w:rPr>
                <w:rFonts w:cs="Arial"/>
                <w:b/>
                <w:bCs/>
              </w:rPr>
            </w:pPr>
            <w:r w:rsidRPr="00460028">
              <w:rPr>
                <w:rFonts w:cs="Arial"/>
                <w:b/>
                <w:bCs/>
              </w:rPr>
              <w:t>Date</w:t>
            </w:r>
          </w:p>
        </w:tc>
        <w:tc>
          <w:tcPr>
            <w:tcW w:w="3360" w:type="dxa"/>
          </w:tcPr>
          <w:p w14:paraId="744E9C74" w14:textId="77777777" w:rsidR="00857962" w:rsidRPr="00460028" w:rsidRDefault="00857962" w:rsidP="00AF615B">
            <w:pPr>
              <w:pStyle w:val="BodyText"/>
              <w:spacing w:before="120"/>
              <w:jc w:val="center"/>
              <w:rPr>
                <w:rFonts w:cs="Arial"/>
                <w:b/>
                <w:bCs/>
              </w:rPr>
            </w:pPr>
            <w:r w:rsidRPr="00460028">
              <w:rPr>
                <w:rFonts w:cs="Arial"/>
                <w:b/>
                <w:bCs/>
              </w:rPr>
              <w:t>Page / Section Revised</w:t>
            </w:r>
          </w:p>
        </w:tc>
        <w:tc>
          <w:tcPr>
            <w:tcW w:w="4161" w:type="dxa"/>
          </w:tcPr>
          <w:p w14:paraId="06D50EDF" w14:textId="77777777" w:rsidR="00857962" w:rsidRPr="00460028" w:rsidRDefault="00857962" w:rsidP="00AF615B">
            <w:pPr>
              <w:pStyle w:val="BodyText"/>
              <w:spacing w:before="120"/>
              <w:jc w:val="center"/>
              <w:rPr>
                <w:rFonts w:cs="Arial"/>
                <w:b/>
                <w:bCs/>
              </w:rPr>
            </w:pPr>
            <w:r w:rsidRPr="00460028">
              <w:rPr>
                <w:rFonts w:cs="Arial"/>
                <w:b/>
                <w:bCs/>
              </w:rPr>
              <w:t>Requirement for Revision</w:t>
            </w:r>
          </w:p>
        </w:tc>
      </w:tr>
      <w:tr w:rsidR="00857962" w:rsidRPr="00460028" w14:paraId="47033F6D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6E4E6CF1" w14:textId="6C8A1F5A" w:rsidR="00857962" w:rsidRPr="00117779" w:rsidRDefault="00117779" w:rsidP="00AF615B">
            <w:pPr>
              <w:pStyle w:val="BodyText"/>
            </w:pPr>
            <w:r w:rsidRPr="00117779">
              <w:t>2009-December</w:t>
            </w:r>
          </w:p>
        </w:tc>
        <w:tc>
          <w:tcPr>
            <w:tcW w:w="3360" w:type="dxa"/>
            <w:vAlign w:val="center"/>
          </w:tcPr>
          <w:p w14:paraId="51B64885" w14:textId="09E1BCC1" w:rsidR="00857962" w:rsidRPr="00117779" w:rsidRDefault="00117779" w:rsidP="00AF615B">
            <w:pPr>
              <w:pStyle w:val="BodyText"/>
            </w:pPr>
            <w:r w:rsidRPr="00117779">
              <w:t>All sections</w:t>
            </w:r>
          </w:p>
        </w:tc>
        <w:tc>
          <w:tcPr>
            <w:tcW w:w="4161" w:type="dxa"/>
            <w:vAlign w:val="center"/>
          </w:tcPr>
          <w:p w14:paraId="5908F09B" w14:textId="62AE67F3" w:rsidR="00857962" w:rsidRPr="00117779" w:rsidRDefault="00117779" w:rsidP="00117779">
            <w:pPr>
              <w:autoSpaceDE w:val="0"/>
              <w:autoSpaceDN w:val="0"/>
              <w:adjustRightInd w:val="0"/>
            </w:pPr>
            <w:r w:rsidRPr="00117779">
              <w:t xml:space="preserve">Initial release </w:t>
            </w:r>
            <w:r>
              <w:t xml:space="preserve">as Edition 1 </w:t>
            </w:r>
            <w:r w:rsidRPr="00117779">
              <w:t xml:space="preserve">under the </w:t>
            </w:r>
            <w:r>
              <w:t>t</w:t>
            </w:r>
            <w:r w:rsidRPr="00117779">
              <w:t>itle: ‘The e-Navigation Architecture - the initial Shore-based Perspective’</w:t>
            </w:r>
          </w:p>
        </w:tc>
      </w:tr>
      <w:tr w:rsidR="00117779" w:rsidRPr="00460028" w14:paraId="70953B8C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62A51F9F" w14:textId="570C8704" w:rsidR="00117779" w:rsidRPr="00460028" w:rsidRDefault="00117779" w:rsidP="00117779">
            <w:pPr>
              <w:pStyle w:val="BodyText"/>
            </w:pPr>
            <w:r>
              <w:t>2015-April</w:t>
            </w:r>
          </w:p>
        </w:tc>
        <w:tc>
          <w:tcPr>
            <w:tcW w:w="3360" w:type="dxa"/>
            <w:vAlign w:val="center"/>
          </w:tcPr>
          <w:p w14:paraId="73BB0D98" w14:textId="16A491ED" w:rsidR="00117779" w:rsidRPr="00460028" w:rsidRDefault="00117779" w:rsidP="00AF615B">
            <w:pPr>
              <w:pStyle w:val="BodyText"/>
            </w:pPr>
            <w:r>
              <w:t>All sections</w:t>
            </w:r>
          </w:p>
        </w:tc>
        <w:tc>
          <w:tcPr>
            <w:tcW w:w="4161" w:type="dxa"/>
            <w:vAlign w:val="center"/>
          </w:tcPr>
          <w:p w14:paraId="6A058391" w14:textId="288A11C2" w:rsidR="00117779" w:rsidRPr="00460028" w:rsidRDefault="00117779" w:rsidP="00117779">
            <w:pPr>
              <w:pStyle w:val="BodyText"/>
              <w:jc w:val="left"/>
            </w:pPr>
            <w:r>
              <w:t xml:space="preserve">Edition 2 in accordance with new IALA documentation scheme and substantial relevant international developments from 2009 to 2015; therefore, previous Annex, as amended, relocated to a new IALA Guideline on Design and Implementation Principles for </w:t>
            </w:r>
            <w:r w:rsidRPr="00117779">
              <w:t>harmonized System Architectures of Shore-based Infrastructure</w:t>
            </w:r>
          </w:p>
        </w:tc>
      </w:tr>
      <w:tr w:rsidR="00117779" w:rsidRPr="00460028" w14:paraId="2B92FA6E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281A5CF3" w14:textId="2C9D80FA" w:rsidR="00117779" w:rsidRPr="00460028" w:rsidRDefault="00117779" w:rsidP="00AF615B">
            <w:pPr>
              <w:pStyle w:val="BodyText"/>
            </w:pPr>
          </w:p>
        </w:tc>
        <w:tc>
          <w:tcPr>
            <w:tcW w:w="3360" w:type="dxa"/>
            <w:vAlign w:val="center"/>
          </w:tcPr>
          <w:p w14:paraId="166CB01F" w14:textId="5247EEB5" w:rsidR="00117779" w:rsidRPr="00460028" w:rsidRDefault="00117779" w:rsidP="00AF615B">
            <w:pPr>
              <w:pStyle w:val="BodyText"/>
            </w:pPr>
          </w:p>
        </w:tc>
        <w:tc>
          <w:tcPr>
            <w:tcW w:w="4161" w:type="dxa"/>
            <w:vAlign w:val="center"/>
          </w:tcPr>
          <w:p w14:paraId="62AD4092" w14:textId="5EF3D964" w:rsidR="00117779" w:rsidRPr="00460028" w:rsidRDefault="00117779" w:rsidP="00AF615B">
            <w:pPr>
              <w:pStyle w:val="BodyText"/>
            </w:pPr>
          </w:p>
        </w:tc>
      </w:tr>
      <w:tr w:rsidR="00117779" w:rsidRPr="00460028" w14:paraId="131E9B2E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409E1C30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3360" w:type="dxa"/>
            <w:vAlign w:val="center"/>
          </w:tcPr>
          <w:p w14:paraId="0CAC2932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4161" w:type="dxa"/>
            <w:vAlign w:val="center"/>
          </w:tcPr>
          <w:p w14:paraId="43B508C7" w14:textId="77777777" w:rsidR="00117779" w:rsidRPr="00460028" w:rsidRDefault="00117779" w:rsidP="00AF615B">
            <w:pPr>
              <w:pStyle w:val="BodyText"/>
            </w:pPr>
          </w:p>
        </w:tc>
      </w:tr>
      <w:tr w:rsidR="00117779" w:rsidRPr="00460028" w14:paraId="3E340124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1833E1DF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3360" w:type="dxa"/>
            <w:vAlign w:val="center"/>
          </w:tcPr>
          <w:p w14:paraId="196CD74B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4161" w:type="dxa"/>
            <w:vAlign w:val="center"/>
          </w:tcPr>
          <w:p w14:paraId="7F8C2352" w14:textId="77777777" w:rsidR="00117779" w:rsidRPr="00460028" w:rsidRDefault="00117779" w:rsidP="00AF615B">
            <w:pPr>
              <w:pStyle w:val="BodyText"/>
            </w:pPr>
          </w:p>
        </w:tc>
      </w:tr>
      <w:tr w:rsidR="00117779" w:rsidRPr="00460028" w14:paraId="547D4F01" w14:textId="77777777" w:rsidTr="00985597">
        <w:trPr>
          <w:trHeight w:val="851"/>
        </w:trPr>
        <w:tc>
          <w:tcPr>
            <w:tcW w:w="1908" w:type="dxa"/>
            <w:vAlign w:val="center"/>
          </w:tcPr>
          <w:p w14:paraId="6C1CA1C2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3360" w:type="dxa"/>
            <w:vAlign w:val="center"/>
          </w:tcPr>
          <w:p w14:paraId="21768DF5" w14:textId="77777777" w:rsidR="00117779" w:rsidRPr="00460028" w:rsidRDefault="00117779" w:rsidP="00AF615B">
            <w:pPr>
              <w:pStyle w:val="BodyText"/>
            </w:pPr>
          </w:p>
        </w:tc>
        <w:tc>
          <w:tcPr>
            <w:tcW w:w="4161" w:type="dxa"/>
            <w:vAlign w:val="center"/>
          </w:tcPr>
          <w:p w14:paraId="5C30BADB" w14:textId="77777777" w:rsidR="00117779" w:rsidRPr="00460028" w:rsidRDefault="00117779" w:rsidP="00AF615B">
            <w:pPr>
              <w:pStyle w:val="BodyText"/>
            </w:pPr>
          </w:p>
        </w:tc>
      </w:tr>
    </w:tbl>
    <w:p w14:paraId="621BF780" w14:textId="4A8DEEC5" w:rsidR="00B12E93" w:rsidRPr="00A852E9" w:rsidRDefault="00857962" w:rsidP="00B12E93">
      <w:pPr>
        <w:pStyle w:val="BlockText"/>
      </w:pPr>
      <w:r w:rsidRPr="00460028">
        <w:br w:type="page"/>
      </w:r>
      <w:r w:rsidR="00B12E93" w:rsidRPr="00AC6D1A">
        <w:lastRenderedPageBreak/>
        <w:t xml:space="preserve">IALA Recommendation on </w:t>
      </w:r>
      <w:r w:rsidR="00B12E93" w:rsidRPr="00A852E9">
        <w:rPr>
          <w:color w:val="000000"/>
        </w:rPr>
        <w:t xml:space="preserve">Architecture </w:t>
      </w:r>
      <w:r w:rsidR="00433677">
        <w:rPr>
          <w:color w:val="000000"/>
        </w:rPr>
        <w:t>for</w:t>
      </w:r>
      <w:r w:rsidR="00B12E93" w:rsidRPr="00A852E9">
        <w:rPr>
          <w:rFonts w:cs="Arial"/>
        </w:rPr>
        <w:t xml:space="preserve"> Shore-based </w:t>
      </w:r>
      <w:r w:rsidR="00B12E93">
        <w:rPr>
          <w:rFonts w:cs="Arial"/>
        </w:rPr>
        <w:t>Infrastructure ‘fit for e-Navigation’</w:t>
      </w:r>
    </w:p>
    <w:p w14:paraId="2A3B4444" w14:textId="65F2DA31" w:rsidR="009E1230" w:rsidRPr="00460028" w:rsidRDefault="00B12E93" w:rsidP="00B12E93">
      <w:pPr>
        <w:pStyle w:val="BlockText"/>
      </w:pPr>
      <w:r w:rsidRPr="00AC6D1A">
        <w:t xml:space="preserve">(Recommendation </w:t>
      </w:r>
      <w:r>
        <w:t>e-NAV-140</w:t>
      </w:r>
      <w:r w:rsidRPr="00AC6D1A">
        <w:t>)</w:t>
      </w:r>
    </w:p>
    <w:p w14:paraId="3EB6BE3E" w14:textId="77777777" w:rsidR="009E1230" w:rsidRPr="00460028" w:rsidRDefault="009E1230"/>
    <w:p w14:paraId="03AD2CB0" w14:textId="77777777" w:rsidR="009E1230" w:rsidRPr="00460028" w:rsidRDefault="009E1230" w:rsidP="007E43BC">
      <w:pPr>
        <w:pStyle w:val="THECOUNCIL"/>
        <w:rPr>
          <w:sz w:val="22"/>
        </w:rPr>
      </w:pPr>
      <w:r w:rsidRPr="00460028">
        <w:t>THE COUNCIL:</w:t>
      </w:r>
    </w:p>
    <w:p w14:paraId="25981F73" w14:textId="77777777" w:rsidR="009E1230" w:rsidRPr="00460028" w:rsidRDefault="009E1230">
      <w:pPr>
        <w:pStyle w:val="BodyText"/>
        <w:spacing w:before="240"/>
        <w:ind w:left="425"/>
        <w:rPr>
          <w:rFonts w:cs="Arial"/>
        </w:rPr>
      </w:pPr>
      <w:r w:rsidRPr="00460028">
        <w:rPr>
          <w:rFonts w:cs="Arial"/>
          <w:b/>
        </w:rPr>
        <w:t>RECALLING</w:t>
      </w:r>
      <w:r w:rsidRPr="00460028">
        <w:rPr>
          <w:rFonts w:cs="Arial"/>
        </w:rPr>
        <w:t xml:space="preserve"> the function of IALA with respect to Safety of Navigation, the efficiency of maritime transport and the protection of the environment;</w:t>
      </w:r>
    </w:p>
    <w:p w14:paraId="56035888" w14:textId="77777777" w:rsidR="00B12E93" w:rsidRDefault="00B12E93" w:rsidP="00B12E93">
      <w:pPr>
        <w:pStyle w:val="Recallings"/>
      </w:pPr>
      <w:r w:rsidRPr="00AC6D1A">
        <w:rPr>
          <w:b/>
        </w:rPr>
        <w:t xml:space="preserve">RECOGNISING </w:t>
      </w:r>
      <w:r w:rsidRPr="00AC6D1A">
        <w:t xml:space="preserve">that </w:t>
      </w:r>
      <w:r>
        <w:rPr>
          <w:snapToGrid w:val="0"/>
        </w:rPr>
        <w:t xml:space="preserve">harmonized system </w:t>
      </w:r>
      <w:r w:rsidRPr="00AC6D1A">
        <w:rPr>
          <w:snapToGrid w:val="0"/>
        </w:rPr>
        <w:t>architecture</w:t>
      </w:r>
      <w:r>
        <w:rPr>
          <w:snapToGrid w:val="0"/>
        </w:rPr>
        <w:t>s of shore-based infrastructure</w:t>
      </w:r>
      <w:r w:rsidRPr="00AC6D1A">
        <w:t xml:space="preserve"> will </w:t>
      </w:r>
    </w:p>
    <w:p w14:paraId="59683F4F" w14:textId="77777777" w:rsidR="00B12E93" w:rsidRDefault="00B12E93" w:rsidP="00B12E93">
      <w:pPr>
        <w:numPr>
          <w:ilvl w:val="0"/>
          <w:numId w:val="31"/>
        </w:numPr>
        <w:spacing w:after="120"/>
        <w:jc w:val="both"/>
      </w:pPr>
      <w:r w:rsidRPr="00AC6D1A">
        <w:t xml:space="preserve">assist in the development and maintenance of applications for ship to ship, ship to shore, shore to ship, </w:t>
      </w:r>
      <w:r>
        <w:t xml:space="preserve">and </w:t>
      </w:r>
      <w:r w:rsidRPr="00AC6D1A">
        <w:t>shore to shore</w:t>
      </w:r>
      <w:r>
        <w:t xml:space="preserve"> in the context of </w:t>
      </w:r>
      <w:r w:rsidRPr="00DC41EA">
        <w:t>e-Navigation;</w:t>
      </w:r>
    </w:p>
    <w:p w14:paraId="74A951C7" w14:textId="47CA7418" w:rsidR="00107A4F" w:rsidRPr="00107A4F" w:rsidRDefault="00107A4F" w:rsidP="00107A4F">
      <w:pPr>
        <w:pStyle w:val="BodyText"/>
        <w:numPr>
          <w:ilvl w:val="0"/>
          <w:numId w:val="31"/>
        </w:numPr>
        <w:rPr>
          <w:snapToGrid w:val="0"/>
        </w:rPr>
      </w:pPr>
      <w:r w:rsidRPr="00107A4F">
        <w:rPr>
          <w:snapToGrid w:val="0"/>
        </w:rPr>
        <w:t>assist in the provision of user information, as stated and portrayed in a defined way,</w:t>
      </w:r>
      <w:r w:rsidR="00B653B8">
        <w:rPr>
          <w:snapToGrid w:val="0"/>
        </w:rPr>
        <w:t xml:space="preserve"> in the required quality,</w:t>
      </w:r>
      <w:r w:rsidRPr="00107A4F">
        <w:rPr>
          <w:snapToGrid w:val="0"/>
        </w:rPr>
        <w:t xml:space="preserve"> including accuracy, integrity, reliability, continuity, and latency;</w:t>
      </w:r>
    </w:p>
    <w:p w14:paraId="0F5194BE" w14:textId="77777777" w:rsidR="00B12E93" w:rsidRDefault="00B12E93" w:rsidP="00B12E93">
      <w:pPr>
        <w:numPr>
          <w:ilvl w:val="0"/>
          <w:numId w:val="31"/>
        </w:numPr>
        <w:spacing w:after="120"/>
        <w:jc w:val="both"/>
      </w:pPr>
      <w:r w:rsidRPr="00AC6D1A">
        <w:t xml:space="preserve">assist administrations in the efficient deployment of their operational and technical services </w:t>
      </w:r>
      <w:r>
        <w:t>and to maintain them with</w:t>
      </w:r>
      <w:r w:rsidRPr="00AC6D1A">
        <w:t xml:space="preserve"> the service level</w:t>
      </w:r>
      <w:r>
        <w:t>s</w:t>
      </w:r>
      <w:r w:rsidRPr="00AC6D1A">
        <w:t xml:space="preserve"> published in their </w:t>
      </w:r>
      <w:r>
        <w:t xml:space="preserve">maritime </w:t>
      </w:r>
      <w:r w:rsidRPr="00AC6D1A">
        <w:t>service portfolio</w:t>
      </w:r>
      <w:r>
        <w:t>s</w:t>
      </w:r>
      <w:r w:rsidRPr="00AC6D1A">
        <w:t>;</w:t>
      </w:r>
    </w:p>
    <w:p w14:paraId="47C3E4BC" w14:textId="77777777" w:rsidR="00B12E93" w:rsidRPr="00AC6D1A" w:rsidRDefault="00B12E93" w:rsidP="00B12E93">
      <w:pPr>
        <w:pStyle w:val="Recallings"/>
        <w:rPr>
          <w:b/>
        </w:rPr>
      </w:pPr>
      <w:r w:rsidRPr="00AC6D1A">
        <w:rPr>
          <w:b/>
        </w:rPr>
        <w:t>NOTING</w:t>
      </w:r>
    </w:p>
    <w:p w14:paraId="412AE47A" w14:textId="77777777" w:rsidR="00B12E93" w:rsidRDefault="00B12E93" w:rsidP="00B12E93">
      <w:pPr>
        <w:numPr>
          <w:ilvl w:val="0"/>
          <w:numId w:val="32"/>
        </w:numPr>
        <w:spacing w:after="120"/>
        <w:jc w:val="both"/>
      </w:pPr>
      <w:r w:rsidRPr="00AC6D1A">
        <w:t xml:space="preserve">that </w:t>
      </w:r>
      <w:r>
        <w:t>a strategy</w:t>
      </w:r>
      <w:r w:rsidRPr="00AC6D1A">
        <w:t xml:space="preserve"> </w:t>
      </w:r>
      <w:r>
        <w:t>for the implementation of</w:t>
      </w:r>
      <w:r w:rsidRPr="00AC6D1A">
        <w:t xml:space="preserve"> e-Navigati</w:t>
      </w:r>
      <w:r>
        <w:t xml:space="preserve">on has been established by the </w:t>
      </w:r>
      <w:r w:rsidRPr="003410C8">
        <w:rPr>
          <w:b/>
        </w:rPr>
        <w:t xml:space="preserve">International Maritime Organisation (IMO) </w:t>
      </w:r>
      <w:r w:rsidRPr="00F64CF6">
        <w:t>as well</w:t>
      </w:r>
      <w:r>
        <w:rPr>
          <w:b/>
        </w:rPr>
        <w:t xml:space="preserve"> </w:t>
      </w:r>
      <w:r>
        <w:t xml:space="preserve">as an implementation plan for that strategy and that both are relevant to IALA and IALA membership; </w:t>
      </w:r>
    </w:p>
    <w:p w14:paraId="258BF08B" w14:textId="6E478DB9" w:rsidR="00B12E93" w:rsidRDefault="00B12E93" w:rsidP="00B12E93">
      <w:pPr>
        <w:numPr>
          <w:ilvl w:val="0"/>
          <w:numId w:val="32"/>
        </w:numPr>
        <w:spacing w:after="120"/>
        <w:jc w:val="both"/>
      </w:pPr>
      <w:r w:rsidRPr="00EC6A80">
        <w:t>that IMO</w:t>
      </w:r>
      <w:r w:rsidRPr="002E2E7F">
        <w:t xml:space="preserve"> </w:t>
      </w:r>
      <w:r>
        <w:t>has established user needs for both shipboard and shore-based users</w:t>
      </w:r>
      <w:r w:rsidR="0098052E">
        <w:t>, including specifically SAR user needs,</w:t>
      </w:r>
      <w:r>
        <w:t xml:space="preserve"> and has stipulated that the implementation of e-Navigation should satisfy those user needs; </w:t>
      </w:r>
    </w:p>
    <w:p w14:paraId="0497BE45" w14:textId="77777777" w:rsidR="00B12E93" w:rsidRPr="00025644" w:rsidRDefault="00B12E93" w:rsidP="00B12E93">
      <w:pPr>
        <w:numPr>
          <w:ilvl w:val="0"/>
          <w:numId w:val="32"/>
        </w:numPr>
        <w:spacing w:after="120"/>
        <w:jc w:val="both"/>
      </w:pPr>
      <w:r>
        <w:t xml:space="preserve">that IMO has initially defined the overarching architecture for e-Navigation which includes, amongst other things, the notion of a ‘common shore-based technical system harmonized for e-Navigation’ as well as the </w:t>
      </w:r>
      <w:r w:rsidRPr="00025644">
        <w:t xml:space="preserve">concept of </w:t>
      </w:r>
      <w:r>
        <w:t xml:space="preserve">operational and technical services embedded in the overarching concept of </w:t>
      </w:r>
      <w:r w:rsidRPr="00025644">
        <w:t>the Maritime Service Portfolios (MSPs);</w:t>
      </w:r>
    </w:p>
    <w:p w14:paraId="4C6B1244" w14:textId="77777777" w:rsidR="00B12E93" w:rsidRDefault="00B12E93" w:rsidP="00B12E93">
      <w:pPr>
        <w:numPr>
          <w:ilvl w:val="0"/>
          <w:numId w:val="32"/>
        </w:numPr>
        <w:spacing w:after="120"/>
        <w:jc w:val="both"/>
      </w:pPr>
      <w:r>
        <w:t xml:space="preserve">that IMO has </w:t>
      </w:r>
      <w:r w:rsidRPr="00AC6D1A">
        <w:t>expressed an interest in the contribution of IALA to the work on e-</w:t>
      </w:r>
      <w:r>
        <w:t>Navigation and has recognized Coastal states’ VTS provisions and their shore-based infrastructures in their enabling role for e-Navigation as well as IALA’s role in this regard;</w:t>
      </w:r>
    </w:p>
    <w:p w14:paraId="42A89332" w14:textId="77777777" w:rsidR="00B12E93" w:rsidRDefault="00B12E93" w:rsidP="00B12E93">
      <w:pPr>
        <w:numPr>
          <w:ilvl w:val="0"/>
          <w:numId w:val="34"/>
        </w:numPr>
        <w:spacing w:after="120"/>
        <w:jc w:val="both"/>
      </w:pPr>
      <w:r>
        <w:t xml:space="preserve">that the IMO e-Navigation strategy has a core objective to support maritime transport processes, including the maritime logistics chain, and that the </w:t>
      </w:r>
      <w:r w:rsidRPr="00F169D6">
        <w:t xml:space="preserve">IMO </w:t>
      </w:r>
      <w:r>
        <w:t xml:space="preserve">Secretary General </w:t>
      </w:r>
      <w:r w:rsidRPr="00F169D6">
        <w:t xml:space="preserve">has </w:t>
      </w:r>
      <w:r>
        <w:t>published a c</w:t>
      </w:r>
      <w:r w:rsidRPr="002A347A">
        <w:t>oncept of a</w:t>
      </w:r>
      <w:r w:rsidRPr="00F64CF6">
        <w:rPr>
          <w:b/>
        </w:rPr>
        <w:t xml:space="preserve"> </w:t>
      </w:r>
      <w:r w:rsidRPr="00DC41EA">
        <w:t>Sustainable Maritime Transportation System (SMTS)</w:t>
      </w:r>
      <w:r w:rsidRPr="00F169D6">
        <w:t xml:space="preserve"> </w:t>
      </w:r>
      <w:r>
        <w:t>which references IALA’s work regarding the ‘maritime traffic support and advisory systems’;</w:t>
      </w:r>
    </w:p>
    <w:p w14:paraId="5823AC7F" w14:textId="627676A4" w:rsidR="00B12E93" w:rsidRPr="00E32BBF" w:rsidRDefault="00B12E93" w:rsidP="00B12E93">
      <w:pPr>
        <w:pStyle w:val="Recallings"/>
        <w:rPr>
          <w:b/>
        </w:rPr>
      </w:pPr>
      <w:r w:rsidRPr="00502539">
        <w:rPr>
          <w:b/>
        </w:rPr>
        <w:t>NOTING</w:t>
      </w:r>
      <w:r>
        <w:rPr>
          <w:b/>
        </w:rPr>
        <w:t xml:space="preserve"> ALSO </w:t>
      </w:r>
    </w:p>
    <w:p w14:paraId="6B9D5AFA" w14:textId="55124D63" w:rsidR="00B12E93" w:rsidRDefault="0098052E" w:rsidP="00B12E93">
      <w:pPr>
        <w:numPr>
          <w:ilvl w:val="0"/>
          <w:numId w:val="33"/>
        </w:numPr>
        <w:spacing w:after="120"/>
        <w:jc w:val="both"/>
      </w:pPr>
      <w:r w:rsidRPr="002A347A">
        <w:t>that the</w:t>
      </w:r>
      <w:r w:rsidRPr="00E32BBF">
        <w:rPr>
          <w:b/>
        </w:rPr>
        <w:t xml:space="preserve"> </w:t>
      </w:r>
      <w:r w:rsidRPr="00391A85">
        <w:rPr>
          <w:b/>
        </w:rPr>
        <w:t>International Hydrographic Organisation (IHO)</w:t>
      </w:r>
      <w:r>
        <w:rPr>
          <w:b/>
        </w:rPr>
        <w:t xml:space="preserve"> </w:t>
      </w:r>
      <w:r w:rsidR="00B12E93">
        <w:t>has established a Geo-spatial Information Registry (GI Registry), as defined by their publications S-100 and S-99 and has introduced the notion of ‘products’ as an internationally unified rule base for the combination of different parts of the GI Registry;</w:t>
      </w:r>
    </w:p>
    <w:p w14:paraId="0EB816AB" w14:textId="77777777" w:rsidR="00B12E93" w:rsidRDefault="00B12E93" w:rsidP="00B12E93">
      <w:pPr>
        <w:numPr>
          <w:ilvl w:val="0"/>
          <w:numId w:val="33"/>
        </w:numPr>
        <w:spacing w:after="120"/>
        <w:jc w:val="both"/>
      </w:pPr>
      <w:r>
        <w:t>t</w:t>
      </w:r>
      <w:r w:rsidRPr="00EC6A80">
        <w:t xml:space="preserve">hat IMO has </w:t>
      </w:r>
      <w:r>
        <w:t xml:space="preserve">decided that the IHO standard S-100 should be the baseline for the IMO envisaged Common Maritime Data Structure (CMDS); </w:t>
      </w:r>
    </w:p>
    <w:p w14:paraId="474A5CB0" w14:textId="77777777" w:rsidR="00B12E93" w:rsidRPr="002A347A" w:rsidRDefault="00B12E93" w:rsidP="00B12E93">
      <w:pPr>
        <w:numPr>
          <w:ilvl w:val="0"/>
          <w:numId w:val="33"/>
        </w:numPr>
        <w:spacing w:after="120"/>
        <w:jc w:val="both"/>
      </w:pPr>
      <w:r>
        <w:t xml:space="preserve">that IALA has acquired the status of a ‘Submitting Organisation’ and of a ‘Domain Owner’ at the IHO’s GI Registry; </w:t>
      </w:r>
    </w:p>
    <w:p w14:paraId="1F4FB92C" w14:textId="0591225B" w:rsidR="009E1230" w:rsidRPr="00460028" w:rsidRDefault="009E1230" w:rsidP="007E43BC">
      <w:pPr>
        <w:pStyle w:val="Recallings"/>
      </w:pPr>
      <w:r w:rsidRPr="00460028">
        <w:rPr>
          <w:b/>
        </w:rPr>
        <w:lastRenderedPageBreak/>
        <w:t>RECOMMENDS</w:t>
      </w:r>
      <w:r w:rsidRPr="00460028">
        <w:t xml:space="preserve"> that National Members</w:t>
      </w:r>
      <w:r w:rsidR="004F1A6E">
        <w:t>,</w:t>
      </w:r>
      <w:r w:rsidRPr="00460028">
        <w:t xml:space="preserve"> and other appropriate Authorities providing mar</w:t>
      </w:r>
      <w:r w:rsidR="00675FFD">
        <w:t>ine aids to navigation services</w:t>
      </w:r>
      <w:r w:rsidR="004F1A6E">
        <w:t>,</w:t>
      </w:r>
      <w:r w:rsidR="004F1A6E" w:rsidRPr="004F1A6E">
        <w:t xml:space="preserve"> </w:t>
      </w:r>
      <w:r w:rsidR="004F1A6E">
        <w:t>establishing s</w:t>
      </w:r>
      <w:r w:rsidR="004F1A6E" w:rsidRPr="00A852E9">
        <w:t xml:space="preserve">hore-based </w:t>
      </w:r>
      <w:r w:rsidR="004F1A6E">
        <w:t>infrastructure for e-Navigation</w:t>
      </w:r>
      <w:r w:rsidR="00675FFD">
        <w:t>:</w:t>
      </w:r>
    </w:p>
    <w:p w14:paraId="086421AE" w14:textId="62AD8992" w:rsidR="00107A4F" w:rsidRDefault="00552D63" w:rsidP="000C1599">
      <w:pPr>
        <w:pStyle w:val="BodyText"/>
        <w:numPr>
          <w:ilvl w:val="0"/>
          <w:numId w:val="43"/>
        </w:numPr>
      </w:pPr>
      <w:r w:rsidRPr="00BE2958">
        <w:rPr>
          <w:i/>
        </w:rPr>
        <w:t>use principles of a Service-Oriented Architecture (SOA) when designing and implementing their shore-based system(s)</w:t>
      </w:r>
      <w:r w:rsidR="00107A4F" w:rsidRPr="00BE2958">
        <w:rPr>
          <w:i/>
        </w:rPr>
        <w:t>:</w:t>
      </w:r>
      <w:r w:rsidR="00107A4F">
        <w:t xml:space="preserve"> A SOA is a design pattern in which application components provide services to other components via a communications protocol typically over a network. The principles of service orientation are independent of any vendor, product or technology.</w:t>
      </w:r>
    </w:p>
    <w:p w14:paraId="0A5ECED9" w14:textId="76E127B3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use u</w:t>
      </w:r>
      <w:r w:rsidR="0063512C" w:rsidRPr="00BE2958">
        <w:rPr>
          <w:i/>
        </w:rPr>
        <w:t>ser-requirement driven system design</w:t>
      </w:r>
      <w:r w:rsidR="00350D04">
        <w:rPr>
          <w:i/>
        </w:rPr>
        <w:t xml:space="preserve">, including statements on </w:t>
      </w:r>
      <w:r w:rsidR="00D60337">
        <w:rPr>
          <w:i/>
        </w:rPr>
        <w:t xml:space="preserve">human-centred design and/or </w:t>
      </w:r>
      <w:r w:rsidR="00350D04">
        <w:rPr>
          <w:i/>
        </w:rPr>
        <w:t>quality levels of service,</w:t>
      </w:r>
      <w:r w:rsidR="005F0BB1">
        <w:rPr>
          <w:i/>
        </w:rPr>
        <w:t xml:space="preserve"> and a system engineering process</w:t>
      </w:r>
      <w:r w:rsidR="0063512C" w:rsidRPr="00BE2958">
        <w:rPr>
          <w:i/>
        </w:rPr>
        <w:t>:</w:t>
      </w:r>
      <w:r w:rsidR="0063512C" w:rsidRPr="00BE2958">
        <w:t xml:space="preserve"> Only clearly and consistently stated user requirements result in technical service provided.</w:t>
      </w:r>
    </w:p>
    <w:p w14:paraId="723218B8" w14:textId="119D9DE6" w:rsidR="0063512C" w:rsidRPr="00BE2958" w:rsidRDefault="008A63C0" w:rsidP="0063512C">
      <w:pPr>
        <w:pStyle w:val="Bullet1"/>
        <w:numPr>
          <w:ilvl w:val="0"/>
          <w:numId w:val="43"/>
        </w:numPr>
      </w:pPr>
      <w:r w:rsidRPr="005F0BB1">
        <w:rPr>
          <w:i/>
        </w:rPr>
        <w:t>use</w:t>
      </w:r>
      <w:r w:rsidR="0063512C" w:rsidRPr="005F0BB1">
        <w:rPr>
          <w:i/>
        </w:rPr>
        <w:t xml:space="preserve"> information-orientation </w:t>
      </w:r>
      <w:r w:rsidRPr="005F0BB1">
        <w:rPr>
          <w:i/>
        </w:rPr>
        <w:t>design for</w:t>
      </w:r>
      <w:r w:rsidR="0063512C" w:rsidRPr="005F0BB1">
        <w:rPr>
          <w:i/>
        </w:rPr>
        <w:t xml:space="preserve"> system layout:</w:t>
      </w:r>
      <w:r w:rsidR="0063512C" w:rsidRPr="00BE2958">
        <w:t xml:space="preserve"> All technical solutions </w:t>
      </w:r>
      <w:r w:rsidR="0063512C" w:rsidRPr="004F1A6E">
        <w:t>based on</w:t>
      </w:r>
      <w:r w:rsidR="0063512C" w:rsidRPr="00BE2958">
        <w:t xml:space="preserve"> data modelling as a rule.</w:t>
      </w:r>
    </w:p>
    <w:p w14:paraId="0BDE9AC8" w14:textId="1EF0F8F7" w:rsidR="0063512C" w:rsidRPr="005F0BB1" w:rsidRDefault="006E1B9E" w:rsidP="0063512C">
      <w:pPr>
        <w:pStyle w:val="Bullet1"/>
        <w:numPr>
          <w:ilvl w:val="0"/>
          <w:numId w:val="43"/>
        </w:numPr>
        <w:rPr>
          <w:i/>
        </w:rPr>
      </w:pPr>
      <w:r w:rsidRPr="005F0BB1">
        <w:rPr>
          <w:i/>
        </w:rPr>
        <w:t>e</w:t>
      </w:r>
      <w:r w:rsidR="0063512C" w:rsidRPr="005F0BB1">
        <w:rPr>
          <w:i/>
        </w:rPr>
        <w:t>mploy the principles of modularity and encapsulation, while preserving a holistic view of the system’s intended functionality.</w:t>
      </w:r>
    </w:p>
    <w:p w14:paraId="75E4A732" w14:textId="1CB7BAF5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apply</w:t>
      </w:r>
      <w:r w:rsidR="0063512C" w:rsidRPr="00BE2958">
        <w:rPr>
          <w:i/>
        </w:rPr>
        <w:t xml:space="preserve"> a </w:t>
      </w:r>
      <w:r w:rsidR="00274514" w:rsidRPr="00BE2958">
        <w:rPr>
          <w:i/>
        </w:rPr>
        <w:t xml:space="preserve">harmonized and ideally </w:t>
      </w:r>
      <w:r w:rsidR="0063512C" w:rsidRPr="00BE2958">
        <w:rPr>
          <w:i/>
        </w:rPr>
        <w:t>uniform model for all technical services</w:t>
      </w:r>
      <w:r w:rsidR="0063512C" w:rsidRPr="00BE2958">
        <w:t xml:space="preserve"> provided by the system, regardless of technology, thus exploiting commonality. </w:t>
      </w:r>
    </w:p>
    <w:p w14:paraId="5FEF2060" w14:textId="6C0953D4" w:rsidR="0063512C" w:rsidRPr="00BE2958" w:rsidRDefault="005F0BB1" w:rsidP="0063512C">
      <w:pPr>
        <w:pStyle w:val="Bullet1"/>
        <w:numPr>
          <w:ilvl w:val="0"/>
          <w:numId w:val="43"/>
        </w:numPr>
        <w:rPr>
          <w:i/>
        </w:rPr>
      </w:pPr>
      <w:r>
        <w:rPr>
          <w:i/>
        </w:rPr>
        <w:t>u</w:t>
      </w:r>
      <w:r w:rsidR="00274514" w:rsidRPr="00BE2958">
        <w:rPr>
          <w:i/>
        </w:rPr>
        <w:t>se specifications in international standards to the largest extent possible and p</w:t>
      </w:r>
      <w:r w:rsidR="0063512C" w:rsidRPr="00BE2958">
        <w:rPr>
          <w:i/>
        </w:rPr>
        <w:t>rocure</w:t>
      </w:r>
      <w:r w:rsidR="00274514" w:rsidRPr="00BE2958">
        <w:rPr>
          <w:i/>
        </w:rPr>
        <w:t xml:space="preserve"> </w:t>
      </w:r>
      <w:r w:rsidR="0063512C" w:rsidRPr="00BE2958">
        <w:rPr>
          <w:i/>
        </w:rPr>
        <w:t xml:space="preserve"> technical solutions based on functional specifications as a rule.</w:t>
      </w:r>
    </w:p>
    <w:p w14:paraId="73B9DC69" w14:textId="01F2394D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a</w:t>
      </w:r>
      <w:r w:rsidR="0063512C" w:rsidRPr="00BE2958">
        <w:rPr>
          <w:i/>
        </w:rPr>
        <w:t>dhere to open system architecture and focus on open and standardized interfaces between components and services:</w:t>
      </w:r>
      <w:r w:rsidR="0063512C" w:rsidRPr="00BE2958">
        <w:t xml:space="preserve"> </w:t>
      </w:r>
      <w:r w:rsidR="00EB4093" w:rsidRPr="00BE2958">
        <w:t>Avoid</w:t>
      </w:r>
      <w:r w:rsidR="0063512C" w:rsidRPr="00BE2958">
        <w:t xml:space="preserve"> proprietary interfac</w:t>
      </w:r>
      <w:r w:rsidR="00EB4093" w:rsidRPr="00BE2958">
        <w:t>es</w:t>
      </w:r>
      <w:r w:rsidR="0063512C" w:rsidRPr="00BE2958">
        <w:t xml:space="preserve"> as a rule</w:t>
      </w:r>
      <w:r w:rsidR="00D60337">
        <w:t>.</w:t>
      </w:r>
    </w:p>
    <w:p w14:paraId="3C49AAAC" w14:textId="6C861F40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employ</w:t>
      </w:r>
      <w:r w:rsidR="0063512C" w:rsidRPr="00BE2958">
        <w:rPr>
          <w:i/>
        </w:rPr>
        <w:t xml:space="preserve"> remote access techniques where feasible </w:t>
      </w:r>
      <w:r w:rsidR="0063512C" w:rsidRPr="005F0BB1">
        <w:rPr>
          <w:i/>
        </w:rPr>
        <w:t>in order to allow for</w:t>
      </w:r>
      <w:r w:rsidR="0063512C" w:rsidRPr="00BE2958">
        <w:t xml:space="preserve"> </w:t>
      </w:r>
      <w:r w:rsidR="0063512C" w:rsidRPr="00BE2958">
        <w:rPr>
          <w:i/>
        </w:rPr>
        <w:t>minimal number of technical operation and maintenance centres</w:t>
      </w:r>
      <w:r w:rsidR="0063512C" w:rsidRPr="00BE2958">
        <w:t xml:space="preserve">: Components without remote access capabilities </w:t>
      </w:r>
      <w:r w:rsidR="00EB4093" w:rsidRPr="00BE2958">
        <w:t xml:space="preserve">should be avoided </w:t>
      </w:r>
      <w:r w:rsidR="0063512C" w:rsidRPr="00BE2958">
        <w:t>as a</w:t>
      </w:r>
      <w:r w:rsidR="00EB4093" w:rsidRPr="00BE2958">
        <w:t xml:space="preserve"> rule</w:t>
      </w:r>
      <w:r w:rsidR="0063512C" w:rsidRPr="00BE2958">
        <w:t>.</w:t>
      </w:r>
    </w:p>
    <w:p w14:paraId="71254C24" w14:textId="339F0AEC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 xml:space="preserve">implement </w:t>
      </w:r>
      <w:r w:rsidR="0063512C" w:rsidRPr="00BE2958">
        <w:rPr>
          <w:i/>
        </w:rPr>
        <w:t>life-cycle management</w:t>
      </w:r>
      <w:r w:rsidR="0063512C" w:rsidRPr="00BE2958">
        <w:t xml:space="preserve">: Full life-cycle coverage of technical proposals </w:t>
      </w:r>
      <w:r w:rsidR="00EB4093" w:rsidRPr="00BE2958">
        <w:t>should be considered before accepting them</w:t>
      </w:r>
      <w:r w:rsidR="0063512C" w:rsidRPr="00BE2958">
        <w:t xml:space="preserve">. </w:t>
      </w:r>
      <w:r w:rsidR="00EB4093" w:rsidRPr="00BE2958">
        <w:t>Life-cycle management also prevents ‘quick-fix-solutions’ with their associated long-term costs.</w:t>
      </w:r>
    </w:p>
    <w:p w14:paraId="3EE7021B" w14:textId="7772D659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d</w:t>
      </w:r>
      <w:r w:rsidR="0063512C" w:rsidRPr="00BE2958">
        <w:rPr>
          <w:i/>
        </w:rPr>
        <w:t xml:space="preserve">ocument each and every functional aspect </w:t>
      </w:r>
      <w:r w:rsidR="00EB4093" w:rsidRPr="00BE2958">
        <w:rPr>
          <w:i/>
        </w:rPr>
        <w:t xml:space="preserve">ideally </w:t>
      </w:r>
      <w:r w:rsidR="0063512C" w:rsidRPr="00BE2958">
        <w:rPr>
          <w:i/>
        </w:rPr>
        <w:t xml:space="preserve">in a uniform, overall documentation system: </w:t>
      </w:r>
      <w:r w:rsidR="0063512C" w:rsidRPr="00BE2958">
        <w:t>This is a pre-requisite for any quality management system.</w:t>
      </w:r>
    </w:p>
    <w:p w14:paraId="3F48978E" w14:textId="57E693FC" w:rsidR="0063512C" w:rsidRPr="00BE2958" w:rsidRDefault="00560C1C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p</w:t>
      </w:r>
      <w:r w:rsidR="00EB4093" w:rsidRPr="00BE2958">
        <w:rPr>
          <w:i/>
        </w:rPr>
        <w:t>rovide role-based access to the components of the system</w:t>
      </w:r>
      <w:r w:rsidR="00BE2958" w:rsidRPr="00BE2958">
        <w:rPr>
          <w:i/>
        </w:rPr>
        <w:t>:</w:t>
      </w:r>
      <w:r w:rsidR="00EB4093" w:rsidRPr="00BE2958">
        <w:t xml:space="preserve"> In particular, roles </w:t>
      </w:r>
      <w:r w:rsidRPr="00BE2958">
        <w:t xml:space="preserve">and personnel </w:t>
      </w:r>
      <w:r w:rsidR="00EB4093" w:rsidRPr="00BE2958">
        <w:t xml:space="preserve">for </w:t>
      </w:r>
      <w:r w:rsidR="0063512C" w:rsidRPr="00BE2958">
        <w:t xml:space="preserve">technical operation and maintenance tasks on one hand </w:t>
      </w:r>
      <w:r w:rsidR="00EB4093" w:rsidRPr="00BE2958">
        <w:t xml:space="preserve">and roles </w:t>
      </w:r>
      <w:r w:rsidRPr="00BE2958">
        <w:t xml:space="preserve">and personnel </w:t>
      </w:r>
      <w:r w:rsidR="00EB4093" w:rsidRPr="00BE2958">
        <w:t>for</w:t>
      </w:r>
      <w:r w:rsidR="0063512C" w:rsidRPr="00BE2958">
        <w:t xml:space="preserve"> system development and optimization tasks on the other hand </w:t>
      </w:r>
      <w:r w:rsidR="00EB4093" w:rsidRPr="00BE2958">
        <w:t>should be differentiated</w:t>
      </w:r>
      <w:r w:rsidR="0063512C" w:rsidRPr="00BE2958">
        <w:t>.</w:t>
      </w:r>
    </w:p>
    <w:p w14:paraId="5EEB02F1" w14:textId="68BDE425" w:rsidR="0063512C" w:rsidRPr="00BE2958" w:rsidRDefault="006E1B9E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>t</w:t>
      </w:r>
      <w:r w:rsidR="0063512C" w:rsidRPr="00BE2958">
        <w:rPr>
          <w:i/>
        </w:rPr>
        <w:t>ake into account regulatory constraints</w:t>
      </w:r>
      <w:r w:rsidR="0063512C" w:rsidRPr="00BE2958">
        <w:t xml:space="preserve"> when </w:t>
      </w:r>
      <w:r w:rsidR="00560C1C" w:rsidRPr="00BE2958">
        <w:t>designing</w:t>
      </w:r>
      <w:r w:rsidR="0063512C" w:rsidRPr="00BE2958">
        <w:t xml:space="preserve"> the system architecture, </w:t>
      </w:r>
      <w:r w:rsidR="00560C1C" w:rsidRPr="00BE2958">
        <w:t>and</w:t>
      </w:r>
      <w:r w:rsidR="0063512C" w:rsidRPr="00BE2958">
        <w:t xml:space="preserve"> </w:t>
      </w:r>
      <w:r w:rsidR="00560C1C" w:rsidRPr="00BE2958">
        <w:rPr>
          <w:i/>
        </w:rPr>
        <w:t>consider possible</w:t>
      </w:r>
      <w:r w:rsidR="00560C1C" w:rsidRPr="00BE2958">
        <w:t xml:space="preserve"> </w:t>
      </w:r>
      <w:r w:rsidR="0063512C" w:rsidRPr="00BE2958">
        <w:rPr>
          <w:i/>
        </w:rPr>
        <w:t>consequential amend</w:t>
      </w:r>
      <w:r w:rsidR="00560C1C" w:rsidRPr="00BE2958">
        <w:rPr>
          <w:i/>
        </w:rPr>
        <w:t>ments to</w:t>
      </w:r>
      <w:r w:rsidR="0063512C" w:rsidRPr="00BE2958">
        <w:rPr>
          <w:i/>
        </w:rPr>
        <w:t xml:space="preserve"> existing regulations</w:t>
      </w:r>
      <w:r w:rsidR="0063512C" w:rsidRPr="00BE2958">
        <w:t xml:space="preserve"> based on the development </w:t>
      </w:r>
      <w:r w:rsidR="0063512C" w:rsidRPr="004F1A6E">
        <w:t>of that system architecture.</w:t>
      </w:r>
    </w:p>
    <w:p w14:paraId="78DCC804" w14:textId="70D5D058" w:rsidR="0063512C" w:rsidRPr="00BE2958" w:rsidRDefault="00BE2958" w:rsidP="0063512C">
      <w:pPr>
        <w:pStyle w:val="Bullet1"/>
        <w:numPr>
          <w:ilvl w:val="0"/>
          <w:numId w:val="43"/>
        </w:numPr>
      </w:pPr>
      <w:r w:rsidRPr="00BE2958">
        <w:rPr>
          <w:i/>
        </w:rPr>
        <w:t xml:space="preserve">consider to </w:t>
      </w:r>
      <w:r w:rsidR="006E1B9E" w:rsidRPr="00BE2958">
        <w:rPr>
          <w:i/>
        </w:rPr>
        <w:t>s</w:t>
      </w:r>
      <w:r w:rsidR="0063512C" w:rsidRPr="00BE2958">
        <w:rPr>
          <w:i/>
        </w:rPr>
        <w:t>upport concepts such as certification</w:t>
      </w:r>
      <w:r w:rsidR="0063512C" w:rsidRPr="00BE2958">
        <w:t xml:space="preserve"> in general, </w:t>
      </w:r>
      <w:r w:rsidRPr="00BE2958">
        <w:t xml:space="preserve">quality management system in accordance with ISO 9001 series, environmental management in accordance with ISO 14000 series, </w:t>
      </w:r>
      <w:r w:rsidR="0063512C" w:rsidRPr="00BE2958">
        <w:t>IT security certification in accordance with ISO 27000 series, and also the IMO Member State Audit Scheme (IMSAS).</w:t>
      </w:r>
    </w:p>
    <w:p w14:paraId="58DBD3B5" w14:textId="79D955E4" w:rsidR="0063512C" w:rsidRPr="00D60337" w:rsidRDefault="00350D04" w:rsidP="0063512C">
      <w:pPr>
        <w:pStyle w:val="BodyText"/>
        <w:numPr>
          <w:ilvl w:val="0"/>
          <w:numId w:val="43"/>
        </w:numPr>
      </w:pPr>
      <w:r w:rsidRPr="00D60337">
        <w:rPr>
          <w:i/>
        </w:rPr>
        <w:t xml:space="preserve">introduce </w:t>
      </w:r>
      <w:r w:rsidR="00D60337" w:rsidRPr="00D60337">
        <w:rPr>
          <w:i/>
        </w:rPr>
        <w:t xml:space="preserve">policy, change control, and operational </w:t>
      </w:r>
      <w:r w:rsidRPr="00D60337">
        <w:rPr>
          <w:i/>
        </w:rPr>
        <w:t>g</w:t>
      </w:r>
      <w:r w:rsidR="0063512C" w:rsidRPr="00D60337">
        <w:rPr>
          <w:i/>
        </w:rPr>
        <w:t>overnance</w:t>
      </w:r>
      <w:r w:rsidRPr="00D60337">
        <w:rPr>
          <w:i/>
        </w:rPr>
        <w:t xml:space="preserve"> structures to consistently adapt to ongoing developments</w:t>
      </w:r>
      <w:r w:rsidR="00D60337" w:rsidRPr="00D60337">
        <w:rPr>
          <w:i/>
        </w:rPr>
        <w:t>,</w:t>
      </w:r>
      <w:r w:rsidR="00D60337" w:rsidRPr="00D60337">
        <w:t xml:space="preserve"> as appropriate and supportive of the above individual items</w:t>
      </w:r>
      <w:r w:rsidR="0063512C" w:rsidRPr="00D60337">
        <w:t>;</w:t>
      </w:r>
    </w:p>
    <w:p w14:paraId="53A71CE6" w14:textId="77777777" w:rsidR="00552D63" w:rsidRDefault="00552D63" w:rsidP="007E43BC">
      <w:pPr>
        <w:pStyle w:val="RecommendsNo"/>
        <w:rPr>
          <w:b/>
        </w:rPr>
      </w:pPr>
    </w:p>
    <w:p w14:paraId="4B5AD6A4" w14:textId="77777777" w:rsidR="004F1A6E" w:rsidRDefault="00552D63" w:rsidP="003722E9">
      <w:pPr>
        <w:pStyle w:val="RecommendsNo"/>
      </w:pPr>
      <w:r w:rsidRPr="00460028">
        <w:rPr>
          <w:b/>
        </w:rPr>
        <w:t>RECOMMENDS</w:t>
      </w:r>
      <w:r w:rsidR="004F1A6E">
        <w:rPr>
          <w:b/>
        </w:rPr>
        <w:t xml:space="preserve"> ALSO</w:t>
      </w:r>
      <w:r w:rsidRPr="00460028">
        <w:t xml:space="preserve"> </w:t>
      </w:r>
    </w:p>
    <w:p w14:paraId="6B670BB4" w14:textId="77777777" w:rsidR="004F1A6E" w:rsidRDefault="004F1A6E" w:rsidP="003722E9">
      <w:pPr>
        <w:pStyle w:val="RecommendsNo"/>
      </w:pPr>
    </w:p>
    <w:p w14:paraId="7A1567F6" w14:textId="4BFC2493" w:rsidR="00B12E93" w:rsidRPr="004F1A6E" w:rsidRDefault="00552D63" w:rsidP="00B12E93">
      <w:pPr>
        <w:pStyle w:val="RecommendsNo"/>
        <w:numPr>
          <w:ilvl w:val="0"/>
          <w:numId w:val="43"/>
        </w:numPr>
      </w:pPr>
      <w:r w:rsidRPr="004F1A6E">
        <w:t>that Industrial Members take the above recommendations into account when developing</w:t>
      </w:r>
      <w:r w:rsidR="004F1A6E">
        <w:t xml:space="preserve"> and implementing</w:t>
      </w:r>
      <w:r w:rsidRPr="004F1A6E">
        <w:t xml:space="preserve"> </w:t>
      </w:r>
      <w:r w:rsidR="004F1A6E">
        <w:t>products</w:t>
      </w:r>
      <w:r w:rsidR="00595EA6">
        <w:t xml:space="preserve"> and services</w:t>
      </w:r>
      <w:r>
        <w:t xml:space="preserve"> for their custom</w:t>
      </w:r>
      <w:r w:rsidR="003722E9">
        <w:t>ers.</w:t>
      </w:r>
    </w:p>
    <w:sectPr w:rsidR="00B12E93" w:rsidRPr="004F1A6E" w:rsidSect="00AB2FA0">
      <w:headerReference w:type="default" r:id="rId13"/>
      <w:footerReference w:type="default" r:id="rId14"/>
      <w:headerReference w:type="first" r:id="rId15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E4327" w14:textId="77777777" w:rsidR="00BB3EF1" w:rsidRDefault="00BB3EF1" w:rsidP="009E1230">
      <w:r>
        <w:separator/>
      </w:r>
    </w:p>
  </w:endnote>
  <w:endnote w:type="continuationSeparator" w:id="0">
    <w:p w14:paraId="26D3C6C7" w14:textId="77777777" w:rsidR="00BB3EF1" w:rsidRDefault="00BB3EF1" w:rsidP="009E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C42B8" w14:textId="77777777" w:rsidR="009E1230" w:rsidRPr="008136BC" w:rsidRDefault="009E1230" w:rsidP="00AB2FA0">
    <w:pPr>
      <w:pStyle w:val="Footer"/>
    </w:pPr>
    <w:r w:rsidRPr="008136BC">
      <w:tab/>
    </w:r>
    <w:r w:rsidRPr="008136BC">
      <w:rPr>
        <w:lang w:val="en-US"/>
      </w:rPr>
      <w:t xml:space="preserve">Page </w:t>
    </w:r>
    <w:r w:rsidR="00F46430" w:rsidRPr="008136BC">
      <w:rPr>
        <w:lang w:val="en-US"/>
      </w:rPr>
      <w:fldChar w:fldCharType="begin"/>
    </w:r>
    <w:r w:rsidRPr="008136BC">
      <w:rPr>
        <w:lang w:val="en-US"/>
      </w:rPr>
      <w:instrText xml:space="preserve"> PAGE </w:instrText>
    </w:r>
    <w:r w:rsidR="00F46430" w:rsidRPr="008136BC">
      <w:rPr>
        <w:lang w:val="en-US"/>
      </w:rPr>
      <w:fldChar w:fldCharType="separate"/>
    </w:r>
    <w:r w:rsidR="00B26D5D">
      <w:rPr>
        <w:noProof/>
        <w:lang w:val="en-US"/>
      </w:rPr>
      <w:t>2</w:t>
    </w:r>
    <w:r w:rsidR="00F46430" w:rsidRPr="008136BC">
      <w:rPr>
        <w:lang w:val="en-US"/>
      </w:rPr>
      <w:fldChar w:fldCharType="end"/>
    </w:r>
    <w:r w:rsidRPr="008136BC">
      <w:rPr>
        <w:lang w:val="en-US"/>
      </w:rPr>
      <w:t xml:space="preserve"> of </w:t>
    </w:r>
    <w:r w:rsidR="00F46430" w:rsidRPr="008136BC">
      <w:rPr>
        <w:lang w:val="en-US"/>
      </w:rPr>
      <w:fldChar w:fldCharType="begin"/>
    </w:r>
    <w:r w:rsidRPr="008136BC">
      <w:rPr>
        <w:lang w:val="en-US"/>
      </w:rPr>
      <w:instrText xml:space="preserve"> NUMPAGES </w:instrText>
    </w:r>
    <w:r w:rsidR="00F46430" w:rsidRPr="008136BC">
      <w:rPr>
        <w:lang w:val="en-US"/>
      </w:rPr>
      <w:fldChar w:fldCharType="separate"/>
    </w:r>
    <w:r w:rsidR="00B26D5D">
      <w:rPr>
        <w:noProof/>
        <w:lang w:val="en-US"/>
      </w:rPr>
      <w:t>4</w:t>
    </w:r>
    <w:r w:rsidR="00F46430" w:rsidRPr="008136BC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250EB" w14:textId="77777777" w:rsidR="00BB3EF1" w:rsidRDefault="00BB3EF1" w:rsidP="009E1230">
      <w:r>
        <w:separator/>
      </w:r>
    </w:p>
  </w:footnote>
  <w:footnote w:type="continuationSeparator" w:id="0">
    <w:p w14:paraId="38F25C84" w14:textId="77777777" w:rsidR="00BB3EF1" w:rsidRDefault="00BB3EF1" w:rsidP="009E1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DFF21" w14:textId="1B9D69A8" w:rsidR="008136BC" w:rsidRDefault="008136BC" w:rsidP="00117779">
    <w:pPr>
      <w:autoSpaceDE w:val="0"/>
      <w:autoSpaceDN w:val="0"/>
      <w:adjustRightInd w:val="0"/>
      <w:jc w:val="center"/>
    </w:pPr>
    <w:r w:rsidRPr="00117779">
      <w:t>Recommendation</w:t>
    </w:r>
    <w:r w:rsidR="004C2F5C" w:rsidRPr="00117779">
      <w:t xml:space="preserve"> </w:t>
    </w:r>
    <w:r w:rsidR="00117779" w:rsidRPr="00117779">
      <w:t>e-NAV140</w:t>
    </w:r>
    <w:r w:rsidR="0044047B" w:rsidRPr="00117779">
      <w:t xml:space="preserve"> </w:t>
    </w:r>
    <w:r w:rsidRPr="00117779">
      <w:t xml:space="preserve">– </w:t>
    </w:r>
    <w:r w:rsidR="001A71BD">
      <w:t xml:space="preserve">On Architecture for </w:t>
    </w:r>
    <w:r w:rsidR="00117779" w:rsidRPr="00117779">
      <w:t xml:space="preserve">Shore-based Infrastructure ‘fit for e-Navigation’ </w:t>
    </w:r>
    <w:r w:rsidR="00117779" w:rsidRPr="00117779">
      <w:br/>
      <w:t xml:space="preserve">(Edition 1: </w:t>
    </w:r>
    <w:r w:rsidR="00117779" w:rsidRPr="00117779">
      <w:rPr>
        <w:rFonts w:cs="Arial"/>
        <w:sz w:val="20"/>
      </w:rPr>
      <w:t>2009</w:t>
    </w:r>
    <w:r w:rsidRPr="00117779">
      <w:rPr>
        <w:rFonts w:cs="Arial"/>
        <w:sz w:val="20"/>
      </w:rPr>
      <w:t xml:space="preserve"> </w:t>
    </w:r>
    <w:r w:rsidR="00117779" w:rsidRPr="00117779">
      <w:rPr>
        <w:rFonts w:cs="Arial"/>
        <w:sz w:val="20"/>
      </w:rPr>
      <w:t>–</w:t>
    </w:r>
    <w:r w:rsidRPr="00117779">
      <w:rPr>
        <w:rFonts w:cs="Arial"/>
        <w:sz w:val="20"/>
      </w:rPr>
      <w:t xml:space="preserve"> Revised</w:t>
    </w:r>
    <w:r w:rsidR="00117779" w:rsidRPr="00117779">
      <w:rPr>
        <w:rFonts w:cs="Arial"/>
        <w:sz w:val="20"/>
      </w:rPr>
      <w:t>, Edition 2:</w:t>
    </w:r>
    <w:r w:rsidRPr="00117779">
      <w:rPr>
        <w:rFonts w:cs="Arial"/>
        <w:sz w:val="20"/>
      </w:rPr>
      <w:t xml:space="preserve"> </w:t>
    </w:r>
    <w:r w:rsidR="00117779" w:rsidRPr="00117779">
      <w:rPr>
        <w:rFonts w:cs="Arial"/>
        <w:sz w:val="20"/>
        <w:highlight w:val="yellow"/>
      </w:rPr>
      <w:t>2015</w:t>
    </w:r>
    <w:r w:rsidR="00117779" w:rsidRPr="00117779">
      <w:rPr>
        <w:rFonts w:cs="Arial"/>
        <w:sz w:val="20"/>
      </w:rPr>
      <w:t>)</w:t>
    </w:r>
  </w:p>
  <w:p w14:paraId="3DF16C81" w14:textId="77777777" w:rsidR="009E1230" w:rsidRDefault="009E1230" w:rsidP="00AB2F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2C114" w14:textId="0734409B" w:rsidR="0004410E" w:rsidRPr="002C7940" w:rsidRDefault="00B26D5D" w:rsidP="00E2596B">
    <w:pPr>
      <w:pStyle w:val="Header"/>
      <w:jc w:val="right"/>
      <w:rPr>
        <w:lang w:val="en-US"/>
      </w:rPr>
    </w:pPr>
    <w:r>
      <w:rPr>
        <w:lang w:val="en-US"/>
      </w:rPr>
      <w:t>ENAV16-14.1.11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734C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2CC1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FF2C6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700072"/>
    <w:lvl w:ilvl="0">
      <w:start w:val="1"/>
      <w:numFmt w:val="lowerRoman"/>
      <w:pStyle w:val="ListNumber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9EB4D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860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BA3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F89A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CAF136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001F601C"/>
    <w:multiLevelType w:val="hybridMultilevel"/>
    <w:tmpl w:val="9E6E89B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A21C71"/>
    <w:multiLevelType w:val="hybridMultilevel"/>
    <w:tmpl w:val="DD689B80"/>
    <w:lvl w:ilvl="0" w:tplc="07E88C64">
      <w:start w:val="1"/>
      <w:numFmt w:val="decimal"/>
      <w:pStyle w:val="Appendix"/>
      <w:lvlText w:val="APPENDIX %1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F21AAB"/>
    <w:multiLevelType w:val="hybridMultilevel"/>
    <w:tmpl w:val="B02885B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BC66F4"/>
    <w:multiLevelType w:val="hybridMultilevel"/>
    <w:tmpl w:val="EC12F20A"/>
    <w:lvl w:ilvl="0" w:tplc="1C7410BE">
      <w:start w:val="1"/>
      <w:numFmt w:val="bullet"/>
      <w:pStyle w:val="Bullet2"/>
      <w:lvlText w:val="-"/>
      <w:lvlJc w:val="left"/>
      <w:pPr>
        <w:ind w:left="15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>
    <w:nsid w:val="0E7F58E8"/>
    <w:multiLevelType w:val="hybridMultilevel"/>
    <w:tmpl w:val="316098E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847E1C"/>
    <w:multiLevelType w:val="hybridMultilevel"/>
    <w:tmpl w:val="A67A47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180051"/>
    <w:multiLevelType w:val="hybridMultilevel"/>
    <w:tmpl w:val="912E22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1E7E01D9"/>
    <w:multiLevelType w:val="hybridMultilevel"/>
    <w:tmpl w:val="0478BA32"/>
    <w:lvl w:ilvl="0" w:tplc="80B652C2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6B77263"/>
    <w:multiLevelType w:val="hybridMultilevel"/>
    <w:tmpl w:val="33A6CC2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A14B5E"/>
    <w:multiLevelType w:val="hybridMultilevel"/>
    <w:tmpl w:val="FA6C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5830CB"/>
    <w:multiLevelType w:val="hybridMultilevel"/>
    <w:tmpl w:val="3DBCAF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4">
    <w:nsid w:val="476B10EC"/>
    <w:multiLevelType w:val="hybridMultilevel"/>
    <w:tmpl w:val="D0723C30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63137"/>
    <w:multiLevelType w:val="hybridMultilevel"/>
    <w:tmpl w:val="FB6291FE"/>
    <w:lvl w:ilvl="0" w:tplc="268C32C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3E2B89"/>
    <w:multiLevelType w:val="multilevel"/>
    <w:tmpl w:val="058AE1F2"/>
    <w:lvl w:ilvl="0">
      <w:start w:val="1"/>
      <w:numFmt w:val="decimal"/>
      <w:lvlText w:val="%1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1indent2"/>
      <w:lvlText w:val="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01"/>
        </w:tabs>
        <w:ind w:left="35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861"/>
        </w:tabs>
        <w:ind w:left="38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21"/>
        </w:tabs>
        <w:ind w:left="42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81"/>
        </w:tabs>
        <w:ind w:left="45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41"/>
        </w:tabs>
        <w:ind w:left="4941" w:hanging="360"/>
      </w:pPr>
      <w:rPr>
        <w:rFonts w:hint="default"/>
      </w:rPr>
    </w:lvl>
  </w:abstractNum>
  <w:abstractNum w:abstractNumId="28">
    <w:nsid w:val="5B9815B0"/>
    <w:multiLevelType w:val="hybridMultilevel"/>
    <w:tmpl w:val="485661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30">
    <w:nsid w:val="638B1129"/>
    <w:multiLevelType w:val="hybridMultilevel"/>
    <w:tmpl w:val="F0AA371E"/>
    <w:lvl w:ilvl="0" w:tplc="0406000F">
      <w:start w:val="1"/>
      <w:numFmt w:val="decimal"/>
      <w:lvlText w:val="%1.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D64DA6"/>
    <w:multiLevelType w:val="hybridMultilevel"/>
    <w:tmpl w:val="7A3AA616"/>
    <w:lvl w:ilvl="0" w:tplc="79A2B4A4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2A3190"/>
    <w:multiLevelType w:val="multilevel"/>
    <w:tmpl w:val="C1AC89BC"/>
    <w:lvl w:ilvl="0">
      <w:start w:val="1"/>
      <w:numFmt w:val="decimal"/>
      <w:pStyle w:val="Recallinglist1"/>
      <w:lvlText w:val="%1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pStyle w:val="Recallinglist2"/>
      <w:lvlText w:val="%2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pStyle w:val="Recallinglist3"/>
      <w:lvlText w:val="%3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78BA4B1E"/>
    <w:multiLevelType w:val="multilevel"/>
    <w:tmpl w:val="834093B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"/>
      <w:lvlText w:val="%2"/>
      <w:lvlJc w:val="left"/>
      <w:pPr>
        <w:tabs>
          <w:tab w:val="num" w:pos="1134"/>
        </w:tabs>
        <w:ind w:left="567" w:firstLine="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4">
    <w:nsid w:val="7C952BBA"/>
    <w:multiLevelType w:val="hybridMultilevel"/>
    <w:tmpl w:val="4DDC6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8"/>
  </w:num>
  <w:num w:numId="5">
    <w:abstractNumId w:val="25"/>
  </w:num>
  <w:num w:numId="6">
    <w:abstractNumId w:val="31"/>
  </w:num>
  <w:num w:numId="7">
    <w:abstractNumId w:val="23"/>
  </w:num>
  <w:num w:numId="8">
    <w:abstractNumId w:val="29"/>
  </w:num>
  <w:num w:numId="9">
    <w:abstractNumId w:val="16"/>
  </w:num>
  <w:num w:numId="10">
    <w:abstractNumId w:val="33"/>
  </w:num>
  <w:num w:numId="11">
    <w:abstractNumId w:val="27"/>
  </w:num>
  <w:num w:numId="12">
    <w:abstractNumId w:val="8"/>
  </w:num>
  <w:num w:numId="13">
    <w:abstractNumId w:val="3"/>
  </w:num>
  <w:num w:numId="14">
    <w:abstractNumId w:val="17"/>
  </w:num>
  <w:num w:numId="15">
    <w:abstractNumId w:val="26"/>
  </w:num>
  <w:num w:numId="16">
    <w:abstractNumId w:val="12"/>
    <w:lvlOverride w:ilvl="0">
      <w:startOverride w:val="1"/>
    </w:lvlOverride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32"/>
  </w:num>
  <w:num w:numId="29">
    <w:abstractNumId w:val="32"/>
  </w:num>
  <w:num w:numId="30">
    <w:abstractNumId w:val="32"/>
  </w:num>
  <w:num w:numId="31">
    <w:abstractNumId w:val="19"/>
  </w:num>
  <w:num w:numId="32">
    <w:abstractNumId w:val="13"/>
  </w:num>
  <w:num w:numId="33">
    <w:abstractNumId w:val="11"/>
  </w:num>
  <w:num w:numId="34">
    <w:abstractNumId w:val="9"/>
  </w:num>
  <w:num w:numId="35">
    <w:abstractNumId w:val="15"/>
  </w:num>
  <w:num w:numId="36">
    <w:abstractNumId w:val="34"/>
  </w:num>
  <w:num w:numId="37">
    <w:abstractNumId w:val="28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4"/>
  </w:num>
  <w:num w:numId="41">
    <w:abstractNumId w:val="14"/>
  </w:num>
  <w:num w:numId="42">
    <w:abstractNumId w:val="21"/>
  </w:num>
  <w:num w:numId="43">
    <w:abstractNumId w:val="24"/>
  </w:num>
  <w:num w:numId="44">
    <w:abstractNumId w:val="25"/>
  </w:num>
  <w:num w:numId="45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7E"/>
    <w:rsid w:val="000056F3"/>
    <w:rsid w:val="000420D8"/>
    <w:rsid w:val="0004410E"/>
    <w:rsid w:val="000448A8"/>
    <w:rsid w:val="00070873"/>
    <w:rsid w:val="000C1599"/>
    <w:rsid w:val="000D7400"/>
    <w:rsid w:val="00104885"/>
    <w:rsid w:val="00107A4F"/>
    <w:rsid w:val="00117779"/>
    <w:rsid w:val="00134673"/>
    <w:rsid w:val="00184986"/>
    <w:rsid w:val="001A71BD"/>
    <w:rsid w:val="001D3B7C"/>
    <w:rsid w:val="001D7306"/>
    <w:rsid w:val="001E7399"/>
    <w:rsid w:val="001F045B"/>
    <w:rsid w:val="00207EE6"/>
    <w:rsid w:val="00274514"/>
    <w:rsid w:val="0027676C"/>
    <w:rsid w:val="002B0D6C"/>
    <w:rsid w:val="002C49E8"/>
    <w:rsid w:val="002C7940"/>
    <w:rsid w:val="002D4569"/>
    <w:rsid w:val="002F2466"/>
    <w:rsid w:val="0032752D"/>
    <w:rsid w:val="00340AAC"/>
    <w:rsid w:val="00350D04"/>
    <w:rsid w:val="00351DF6"/>
    <w:rsid w:val="00370529"/>
    <w:rsid w:val="003722E9"/>
    <w:rsid w:val="00395D68"/>
    <w:rsid w:val="003A4769"/>
    <w:rsid w:val="003C25A1"/>
    <w:rsid w:val="003C44EB"/>
    <w:rsid w:val="003E2801"/>
    <w:rsid w:val="003E56A9"/>
    <w:rsid w:val="003F23D2"/>
    <w:rsid w:val="00402FBD"/>
    <w:rsid w:val="00413466"/>
    <w:rsid w:val="00422E65"/>
    <w:rsid w:val="00433677"/>
    <w:rsid w:val="0043546D"/>
    <w:rsid w:val="0044047B"/>
    <w:rsid w:val="0044197E"/>
    <w:rsid w:val="00460028"/>
    <w:rsid w:val="004668B4"/>
    <w:rsid w:val="00490783"/>
    <w:rsid w:val="004A1070"/>
    <w:rsid w:val="004C2F5C"/>
    <w:rsid w:val="004C310C"/>
    <w:rsid w:val="004E43E8"/>
    <w:rsid w:val="004F1A6E"/>
    <w:rsid w:val="004F72F9"/>
    <w:rsid w:val="005207B2"/>
    <w:rsid w:val="00552D63"/>
    <w:rsid w:val="00560C1C"/>
    <w:rsid w:val="00581C42"/>
    <w:rsid w:val="00582569"/>
    <w:rsid w:val="00595EA6"/>
    <w:rsid w:val="005A79A1"/>
    <w:rsid w:val="005B2BD9"/>
    <w:rsid w:val="005C24F3"/>
    <w:rsid w:val="005F0BB1"/>
    <w:rsid w:val="005F188D"/>
    <w:rsid w:val="006052C5"/>
    <w:rsid w:val="0063512C"/>
    <w:rsid w:val="00675FFD"/>
    <w:rsid w:val="00681BC4"/>
    <w:rsid w:val="00691B22"/>
    <w:rsid w:val="006D1C64"/>
    <w:rsid w:val="006E1B9E"/>
    <w:rsid w:val="0072093C"/>
    <w:rsid w:val="00721DBE"/>
    <w:rsid w:val="007578C8"/>
    <w:rsid w:val="00767FC6"/>
    <w:rsid w:val="00796BF5"/>
    <w:rsid w:val="007A25FA"/>
    <w:rsid w:val="007D251F"/>
    <w:rsid w:val="007E43BC"/>
    <w:rsid w:val="00800D78"/>
    <w:rsid w:val="008136BC"/>
    <w:rsid w:val="00821CE7"/>
    <w:rsid w:val="00857962"/>
    <w:rsid w:val="0088595A"/>
    <w:rsid w:val="008931CC"/>
    <w:rsid w:val="00894324"/>
    <w:rsid w:val="008A63C0"/>
    <w:rsid w:val="008B3CBD"/>
    <w:rsid w:val="00921872"/>
    <w:rsid w:val="00945E3E"/>
    <w:rsid w:val="009504E2"/>
    <w:rsid w:val="00956293"/>
    <w:rsid w:val="0098052E"/>
    <w:rsid w:val="00985597"/>
    <w:rsid w:val="009928CF"/>
    <w:rsid w:val="009B28ED"/>
    <w:rsid w:val="009B30D7"/>
    <w:rsid w:val="009C22FA"/>
    <w:rsid w:val="009C3998"/>
    <w:rsid w:val="009D7A94"/>
    <w:rsid w:val="009E1230"/>
    <w:rsid w:val="009F55FD"/>
    <w:rsid w:val="00A13CBA"/>
    <w:rsid w:val="00A27A7A"/>
    <w:rsid w:val="00A3352D"/>
    <w:rsid w:val="00A6234F"/>
    <w:rsid w:val="00A750CA"/>
    <w:rsid w:val="00AA2A80"/>
    <w:rsid w:val="00AB2FA0"/>
    <w:rsid w:val="00AB5265"/>
    <w:rsid w:val="00AB5CAB"/>
    <w:rsid w:val="00AC2C6D"/>
    <w:rsid w:val="00AC4EAC"/>
    <w:rsid w:val="00AE3102"/>
    <w:rsid w:val="00AE5700"/>
    <w:rsid w:val="00AF615B"/>
    <w:rsid w:val="00B04E05"/>
    <w:rsid w:val="00B122F4"/>
    <w:rsid w:val="00B12E93"/>
    <w:rsid w:val="00B26D5D"/>
    <w:rsid w:val="00B36C94"/>
    <w:rsid w:val="00B43C65"/>
    <w:rsid w:val="00B63B46"/>
    <w:rsid w:val="00B653B8"/>
    <w:rsid w:val="00B67FA6"/>
    <w:rsid w:val="00B70C4C"/>
    <w:rsid w:val="00B76755"/>
    <w:rsid w:val="00B91264"/>
    <w:rsid w:val="00BB3EF1"/>
    <w:rsid w:val="00BE2958"/>
    <w:rsid w:val="00C23159"/>
    <w:rsid w:val="00C2420C"/>
    <w:rsid w:val="00C528B9"/>
    <w:rsid w:val="00C531DA"/>
    <w:rsid w:val="00C8750E"/>
    <w:rsid w:val="00C97FD2"/>
    <w:rsid w:val="00CB4864"/>
    <w:rsid w:val="00CC4B2D"/>
    <w:rsid w:val="00CD7575"/>
    <w:rsid w:val="00D05833"/>
    <w:rsid w:val="00D128D4"/>
    <w:rsid w:val="00D2145F"/>
    <w:rsid w:val="00D30727"/>
    <w:rsid w:val="00D52150"/>
    <w:rsid w:val="00D60337"/>
    <w:rsid w:val="00D847AD"/>
    <w:rsid w:val="00D872C8"/>
    <w:rsid w:val="00DA2F58"/>
    <w:rsid w:val="00DB585F"/>
    <w:rsid w:val="00DB6664"/>
    <w:rsid w:val="00DF19D5"/>
    <w:rsid w:val="00DF6EB4"/>
    <w:rsid w:val="00E0483F"/>
    <w:rsid w:val="00E1534B"/>
    <w:rsid w:val="00E22226"/>
    <w:rsid w:val="00E2596B"/>
    <w:rsid w:val="00E43798"/>
    <w:rsid w:val="00E50B08"/>
    <w:rsid w:val="00E711D8"/>
    <w:rsid w:val="00E85616"/>
    <w:rsid w:val="00EB22A4"/>
    <w:rsid w:val="00EB4093"/>
    <w:rsid w:val="00EC597E"/>
    <w:rsid w:val="00EE340C"/>
    <w:rsid w:val="00EE3BAA"/>
    <w:rsid w:val="00F23279"/>
    <w:rsid w:val="00F46430"/>
    <w:rsid w:val="00F53DB6"/>
    <w:rsid w:val="00F9544D"/>
    <w:rsid w:val="00FC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325E30"/>
  <w15:docId w15:val="{D20321AE-4E2B-41E5-B654-12E55474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BD9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BodyText"/>
    <w:qFormat/>
    <w:rsid w:val="00DF6EB4"/>
    <w:pPr>
      <w:keepNext/>
      <w:numPr>
        <w:numId w:val="9"/>
      </w:numPr>
      <w:spacing w:before="240" w:after="240"/>
      <w:outlineLvl w:val="0"/>
    </w:pPr>
    <w:rPr>
      <w:b/>
      <w:caps/>
      <w:kern w:val="28"/>
      <w:sz w:val="24"/>
      <w:szCs w:val="20"/>
      <w:lang w:eastAsia="de-DE"/>
    </w:rPr>
  </w:style>
  <w:style w:type="paragraph" w:styleId="Heading2">
    <w:name w:val="heading 2"/>
    <w:basedOn w:val="Normal"/>
    <w:next w:val="BodyText"/>
    <w:qFormat/>
    <w:rsid w:val="00DF6EB4"/>
    <w:pPr>
      <w:numPr>
        <w:ilvl w:val="1"/>
        <w:numId w:val="9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DF6EB4"/>
    <w:pPr>
      <w:keepNext/>
      <w:numPr>
        <w:ilvl w:val="2"/>
        <w:numId w:val="9"/>
      </w:numPr>
      <w:tabs>
        <w:tab w:val="left" w:pos="851"/>
      </w:tabs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Normal"/>
    <w:rsid w:val="00DF6EB4"/>
    <w:pPr>
      <w:keepNext/>
      <w:numPr>
        <w:ilvl w:val="3"/>
        <w:numId w:val="9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rsid w:val="00DF6EB4"/>
    <w:pPr>
      <w:numPr>
        <w:ilvl w:val="4"/>
        <w:numId w:val="9"/>
      </w:numPr>
      <w:spacing w:before="240" w:after="6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Normal"/>
    <w:rsid w:val="00DF6EB4"/>
    <w:pPr>
      <w:numPr>
        <w:ilvl w:val="5"/>
        <w:numId w:val="9"/>
      </w:numPr>
      <w:spacing w:before="240" w:after="60"/>
      <w:outlineLvl w:val="5"/>
    </w:pPr>
    <w:rPr>
      <w:i/>
      <w:szCs w:val="20"/>
      <w:lang w:val="de-DE" w:eastAsia="de-DE"/>
    </w:rPr>
  </w:style>
  <w:style w:type="paragraph" w:styleId="Heading7">
    <w:name w:val="heading 7"/>
    <w:basedOn w:val="Normal"/>
    <w:next w:val="Normal"/>
    <w:rsid w:val="00DF6EB4"/>
    <w:pPr>
      <w:numPr>
        <w:ilvl w:val="6"/>
        <w:numId w:val="9"/>
      </w:numPr>
      <w:spacing w:before="240" w:after="6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Normal"/>
    <w:rsid w:val="00DF6EB4"/>
    <w:pPr>
      <w:numPr>
        <w:ilvl w:val="7"/>
        <w:numId w:val="9"/>
      </w:numPr>
      <w:spacing w:before="240" w:after="60"/>
      <w:outlineLvl w:val="7"/>
    </w:pPr>
    <w:rPr>
      <w:i/>
      <w:szCs w:val="20"/>
      <w:lang w:val="de-DE" w:eastAsia="de-DE"/>
    </w:rPr>
  </w:style>
  <w:style w:type="paragraph" w:styleId="Heading9">
    <w:name w:val="heading 9"/>
    <w:basedOn w:val="Normal"/>
    <w:next w:val="Normal"/>
    <w:rsid w:val="00DF6EB4"/>
    <w:pPr>
      <w:numPr>
        <w:ilvl w:val="8"/>
        <w:numId w:val="9"/>
      </w:numPr>
      <w:spacing w:before="240" w:after="60"/>
      <w:outlineLvl w:val="8"/>
    </w:pPr>
    <w:rPr>
      <w:b/>
      <w:i/>
      <w:sz w:val="18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F6EB4"/>
    <w:pPr>
      <w:spacing w:after="120"/>
      <w:jc w:val="both"/>
    </w:pPr>
  </w:style>
  <w:style w:type="paragraph" w:styleId="FootnoteText">
    <w:name w:val="footnote text"/>
    <w:basedOn w:val="Normal"/>
    <w:link w:val="FootnoteTextChar"/>
    <w:semiHidden/>
    <w:rsid w:val="00DF6EB4"/>
    <w:rPr>
      <w:sz w:val="20"/>
      <w:szCs w:val="20"/>
    </w:rPr>
  </w:style>
  <w:style w:type="character" w:styleId="FootnoteReference">
    <w:name w:val="footnote reference"/>
    <w:semiHidden/>
    <w:rsid w:val="00DF6EB4"/>
    <w:rPr>
      <w:vertAlign w:val="superscript"/>
    </w:rPr>
  </w:style>
  <w:style w:type="paragraph" w:styleId="Header">
    <w:name w:val="header"/>
    <w:basedOn w:val="Normal"/>
    <w:rsid w:val="00AB2FA0"/>
    <w:pPr>
      <w:tabs>
        <w:tab w:val="center" w:pos="4678"/>
        <w:tab w:val="right" w:pos="9356"/>
      </w:tabs>
    </w:pPr>
  </w:style>
  <w:style w:type="paragraph" w:styleId="Quote">
    <w:name w:val="Quote"/>
    <w:basedOn w:val="Normal"/>
    <w:rsid w:val="00DF6EB4"/>
    <w:pPr>
      <w:spacing w:before="60" w:after="60"/>
      <w:ind w:left="567" w:right="935"/>
      <w:jc w:val="both"/>
    </w:pPr>
    <w:rPr>
      <w:i/>
    </w:rPr>
  </w:style>
  <w:style w:type="paragraph" w:styleId="ListBullet">
    <w:name w:val="List Bullet"/>
    <w:basedOn w:val="Normal"/>
    <w:autoRedefine/>
    <w:rsid w:val="00DF6EB4"/>
    <w:pPr>
      <w:spacing w:before="60" w:after="80"/>
      <w:ind w:left="354"/>
    </w:pPr>
  </w:style>
  <w:style w:type="paragraph" w:styleId="Title">
    <w:name w:val="Title"/>
    <w:basedOn w:val="Normal"/>
    <w:qFormat/>
    <w:rsid w:val="00DF6EB4"/>
    <w:pPr>
      <w:spacing w:before="18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Footer">
    <w:name w:val="footer"/>
    <w:basedOn w:val="Normal"/>
    <w:rsid w:val="00AB2FA0"/>
    <w:pPr>
      <w:tabs>
        <w:tab w:val="center" w:pos="4820"/>
        <w:tab w:val="right" w:pos="9356"/>
      </w:tabs>
    </w:pPr>
  </w:style>
  <w:style w:type="character" w:styleId="PageNumber">
    <w:name w:val="page number"/>
    <w:rsid w:val="00DF6EB4"/>
    <w:rPr>
      <w:rFonts w:ascii="Arial" w:hAnsi="Arial"/>
      <w:sz w:val="20"/>
    </w:rPr>
  </w:style>
  <w:style w:type="paragraph" w:styleId="BodyText2">
    <w:name w:val="Body Text 2"/>
    <w:basedOn w:val="Normal"/>
    <w:rsid w:val="00DF6EB4"/>
    <w:pPr>
      <w:autoSpaceDE w:val="0"/>
      <w:autoSpaceDN w:val="0"/>
      <w:adjustRightInd w:val="0"/>
      <w:spacing w:before="180"/>
      <w:ind w:left="720"/>
    </w:pPr>
    <w:rPr>
      <w:color w:val="000000"/>
    </w:rPr>
  </w:style>
  <w:style w:type="numbering" w:styleId="ArticleSection">
    <w:name w:val="Outline List 3"/>
    <w:basedOn w:val="NoList"/>
    <w:rsid w:val="00DF6EB4"/>
    <w:pPr>
      <w:numPr>
        <w:numId w:val="4"/>
      </w:numPr>
    </w:pPr>
  </w:style>
  <w:style w:type="paragraph" w:styleId="BodyText3">
    <w:name w:val="Body Text 3"/>
    <w:basedOn w:val="Normal"/>
    <w:rsid w:val="00DF6E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bCs/>
      <w:i/>
      <w:iCs/>
    </w:rPr>
  </w:style>
  <w:style w:type="paragraph" w:styleId="Subtitle">
    <w:name w:val="Subtitle"/>
    <w:basedOn w:val="Normal"/>
    <w:qFormat/>
    <w:rsid w:val="00DF6EB4"/>
    <w:pPr>
      <w:spacing w:after="60"/>
      <w:jc w:val="center"/>
      <w:outlineLvl w:val="1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DF6EB4"/>
    <w:pPr>
      <w:tabs>
        <w:tab w:val="left" w:pos="567"/>
        <w:tab w:val="right" w:pos="9639"/>
      </w:tabs>
      <w:spacing w:before="120"/>
      <w:ind w:left="567" w:right="142" w:hanging="567"/>
      <w:jc w:val="both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44197E"/>
    <w:pPr>
      <w:tabs>
        <w:tab w:val="left" w:pos="851"/>
        <w:tab w:val="right" w:pos="9639"/>
      </w:tabs>
      <w:spacing w:before="120" w:after="120"/>
      <w:ind w:left="851" w:hanging="851"/>
    </w:pPr>
    <w:rPr>
      <w:bCs/>
      <w:szCs w:val="20"/>
    </w:rPr>
  </w:style>
  <w:style w:type="paragraph" w:styleId="TOC3">
    <w:name w:val="toc 3"/>
    <w:basedOn w:val="Normal"/>
    <w:next w:val="Normal"/>
    <w:autoRedefine/>
    <w:uiPriority w:val="39"/>
    <w:rsid w:val="0044197E"/>
    <w:pPr>
      <w:tabs>
        <w:tab w:val="left" w:pos="1701"/>
        <w:tab w:val="right" w:pos="9639"/>
      </w:tabs>
      <w:ind w:left="1701" w:hanging="85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DF6EB4"/>
    <w:pPr>
      <w:tabs>
        <w:tab w:val="left" w:pos="1701"/>
        <w:tab w:val="right" w:pos="9639"/>
      </w:tabs>
      <w:spacing w:before="240" w:after="240"/>
      <w:ind w:left="1701" w:hanging="1701"/>
    </w:pPr>
    <w:rPr>
      <w:rFonts w:ascii="Calibri" w:hAnsi="Calibri"/>
      <w:b/>
      <w:noProof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rsid w:val="001F045B"/>
    <w:pPr>
      <w:tabs>
        <w:tab w:val="left" w:pos="1985"/>
        <w:tab w:val="right" w:pos="9639"/>
      </w:tabs>
      <w:spacing w:before="120" w:after="120"/>
      <w:ind w:left="1985" w:hanging="1985"/>
    </w:pPr>
    <w:rPr>
      <w:b/>
      <w:szCs w:val="20"/>
    </w:rPr>
  </w:style>
  <w:style w:type="paragraph" w:styleId="TOC6">
    <w:name w:val="toc 6"/>
    <w:basedOn w:val="Normal"/>
    <w:next w:val="Normal"/>
    <w:autoRedefine/>
    <w:semiHidden/>
    <w:rsid w:val="00DF6EB4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DF6EB4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DF6EB4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DF6EB4"/>
    <w:pPr>
      <w:ind w:left="1680"/>
    </w:pPr>
    <w:rPr>
      <w:sz w:val="20"/>
      <w:szCs w:val="20"/>
    </w:rPr>
  </w:style>
  <w:style w:type="character" w:styleId="Hyperlink">
    <w:name w:val="Hyperlink"/>
    <w:uiPriority w:val="99"/>
    <w:rsid w:val="00DF6EB4"/>
    <w:rPr>
      <w:color w:val="0000FF"/>
      <w:u w:val="single"/>
    </w:rPr>
  </w:style>
  <w:style w:type="paragraph" w:customStyle="1" w:styleId="THECOUNCIL">
    <w:name w:val="THE COUNCIL"/>
    <w:basedOn w:val="BodyText"/>
    <w:rsid w:val="00DF6EB4"/>
    <w:rPr>
      <w:b/>
      <w:sz w:val="28"/>
    </w:rPr>
  </w:style>
  <w:style w:type="paragraph" w:customStyle="1" w:styleId="Recallings">
    <w:name w:val="Recallings"/>
    <w:basedOn w:val="BodyText"/>
    <w:rsid w:val="00DF6EB4"/>
    <w:pPr>
      <w:spacing w:before="240"/>
      <w:ind w:left="425"/>
    </w:pPr>
    <w:rPr>
      <w:rFonts w:cs="Arial"/>
    </w:rPr>
  </w:style>
  <w:style w:type="paragraph" w:customStyle="1" w:styleId="RecommendsNo">
    <w:name w:val="Recommends No"/>
    <w:basedOn w:val="Normal"/>
    <w:rsid w:val="00DF6EB4"/>
    <w:pPr>
      <w:ind w:left="1145" w:right="-45" w:hanging="720"/>
      <w:jc w:val="both"/>
    </w:pPr>
  </w:style>
  <w:style w:type="paragraph" w:styleId="ListNumber">
    <w:name w:val="List Number"/>
    <w:basedOn w:val="Normal"/>
    <w:rsid w:val="00DF6EB4"/>
    <w:pPr>
      <w:numPr>
        <w:numId w:val="12"/>
      </w:numPr>
    </w:pPr>
  </w:style>
  <w:style w:type="paragraph" w:styleId="ListNumber2">
    <w:name w:val="List Number 2"/>
    <w:basedOn w:val="Normal"/>
    <w:rsid w:val="00DF6EB4"/>
    <w:pPr>
      <w:numPr>
        <w:numId w:val="13"/>
      </w:numPr>
    </w:pPr>
  </w:style>
  <w:style w:type="paragraph" w:styleId="BodyTextIndent">
    <w:name w:val="Body Text Indent"/>
    <w:basedOn w:val="Normal"/>
    <w:rsid w:val="00DF6EB4"/>
    <w:pPr>
      <w:spacing w:after="120"/>
      <w:ind w:left="360"/>
    </w:pPr>
  </w:style>
  <w:style w:type="paragraph" w:styleId="BodyTextFirstIndent2">
    <w:name w:val="Body Text First Indent 2"/>
    <w:aliases w:val="Body Text Second Indent"/>
    <w:basedOn w:val="Normal"/>
    <w:rsid w:val="00DF6EB4"/>
    <w:pPr>
      <w:ind w:left="720"/>
      <w:jc w:val="both"/>
    </w:pPr>
    <w:rPr>
      <w:lang w:val="en-US"/>
    </w:rPr>
  </w:style>
  <w:style w:type="paragraph" w:styleId="BodyTextIndent2">
    <w:name w:val="Body Text Indent 2"/>
    <w:basedOn w:val="Normal"/>
    <w:link w:val="BodyTextIndent2Char"/>
    <w:rsid w:val="00DF6EB4"/>
    <w:pPr>
      <w:spacing w:after="120"/>
      <w:ind w:left="1134"/>
      <w:jc w:val="both"/>
    </w:pPr>
    <w:rPr>
      <w:lang w:eastAsia="de-DE"/>
    </w:rPr>
  </w:style>
  <w:style w:type="paragraph" w:styleId="BodyTextFirstIndent">
    <w:name w:val="Body Text First Indent"/>
    <w:basedOn w:val="Normal"/>
    <w:rsid w:val="00DF6EB4"/>
    <w:pPr>
      <w:spacing w:after="120"/>
      <w:ind w:left="851"/>
      <w:jc w:val="both"/>
    </w:pPr>
  </w:style>
  <w:style w:type="paragraph" w:customStyle="1" w:styleId="Bullet1">
    <w:name w:val="Bullet 1"/>
    <w:basedOn w:val="Normal"/>
    <w:qFormat/>
    <w:rsid w:val="003C44EB"/>
    <w:pPr>
      <w:numPr>
        <w:numId w:val="5"/>
      </w:numPr>
      <w:tabs>
        <w:tab w:val="clear" w:pos="720"/>
        <w:tab w:val="num" w:pos="993"/>
      </w:tabs>
      <w:spacing w:before="60" w:after="60"/>
      <w:ind w:left="993" w:hanging="426"/>
      <w:jc w:val="both"/>
      <w:outlineLvl w:val="0"/>
    </w:pPr>
    <w:rPr>
      <w:rFonts w:eastAsia="Times"/>
      <w:szCs w:val="20"/>
      <w:lang w:eastAsia="en-GB"/>
    </w:rPr>
  </w:style>
  <w:style w:type="paragraph" w:customStyle="1" w:styleId="Bullet1text">
    <w:name w:val="Bullet 1 text"/>
    <w:basedOn w:val="Normal"/>
    <w:qFormat/>
    <w:rsid w:val="00DF6EB4"/>
    <w:pPr>
      <w:suppressAutoHyphens/>
      <w:spacing w:after="120"/>
      <w:ind w:left="1134"/>
      <w:jc w:val="both"/>
    </w:pPr>
    <w:rPr>
      <w:szCs w:val="20"/>
      <w:lang w:eastAsia="en-GB"/>
    </w:rPr>
  </w:style>
  <w:style w:type="paragraph" w:customStyle="1" w:styleId="Bullet2">
    <w:name w:val="Bullet 2"/>
    <w:basedOn w:val="Normal"/>
    <w:qFormat/>
    <w:rsid w:val="003C44EB"/>
    <w:pPr>
      <w:numPr>
        <w:numId w:val="16"/>
      </w:numPr>
      <w:tabs>
        <w:tab w:val="left" w:pos="1418"/>
      </w:tabs>
      <w:spacing w:after="120"/>
      <w:ind w:left="1418" w:hanging="425"/>
    </w:pPr>
    <w:rPr>
      <w:sz w:val="20"/>
      <w:szCs w:val="20"/>
      <w:lang w:eastAsia="en-GB"/>
    </w:rPr>
  </w:style>
  <w:style w:type="paragraph" w:customStyle="1" w:styleId="Bullet2text">
    <w:name w:val="Bullet 2 text"/>
    <w:basedOn w:val="Normal"/>
    <w:rsid w:val="00E22226"/>
    <w:pPr>
      <w:suppressAutoHyphens/>
      <w:spacing w:after="120"/>
      <w:ind w:left="1418"/>
      <w:jc w:val="both"/>
    </w:pPr>
    <w:rPr>
      <w:sz w:val="20"/>
      <w:szCs w:val="20"/>
      <w:lang w:eastAsia="en-GB"/>
    </w:rPr>
  </w:style>
  <w:style w:type="paragraph" w:customStyle="1" w:styleId="Bullet3">
    <w:name w:val="Bullet 3"/>
    <w:basedOn w:val="Bullet2"/>
    <w:rsid w:val="00E22226"/>
    <w:pPr>
      <w:numPr>
        <w:numId w:val="6"/>
      </w:numPr>
      <w:tabs>
        <w:tab w:val="clear" w:pos="1418"/>
        <w:tab w:val="left" w:pos="1843"/>
      </w:tabs>
    </w:pPr>
  </w:style>
  <w:style w:type="paragraph" w:customStyle="1" w:styleId="Bullet3text">
    <w:name w:val="Bullet 3 text"/>
    <w:basedOn w:val="Normal"/>
    <w:autoRedefine/>
    <w:rsid w:val="00E22226"/>
    <w:pPr>
      <w:suppressAutoHyphens/>
      <w:spacing w:after="120"/>
      <w:ind w:left="1843"/>
      <w:jc w:val="both"/>
    </w:pPr>
    <w:rPr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rsid w:val="00DF6EB4"/>
    <w:pPr>
      <w:numPr>
        <w:numId w:val="8"/>
      </w:numPr>
      <w:spacing w:before="120" w:after="120"/>
      <w:jc w:val="center"/>
    </w:pPr>
    <w:rPr>
      <w:i/>
      <w:szCs w:val="20"/>
      <w:lang w:eastAsia="en-GB"/>
    </w:rPr>
  </w:style>
  <w:style w:type="paragraph" w:customStyle="1" w:styleId="List1">
    <w:name w:val="List 1"/>
    <w:basedOn w:val="Normal"/>
    <w:qFormat/>
    <w:rsid w:val="00DF6EB4"/>
    <w:pPr>
      <w:numPr>
        <w:numId w:val="10"/>
      </w:numPr>
      <w:spacing w:after="120"/>
      <w:jc w:val="both"/>
    </w:pPr>
    <w:rPr>
      <w:szCs w:val="20"/>
      <w:lang w:eastAsia="en-GB"/>
    </w:rPr>
  </w:style>
  <w:style w:type="paragraph" w:customStyle="1" w:styleId="List1indent">
    <w:name w:val="List 1 indent"/>
    <w:basedOn w:val="Normal"/>
    <w:qFormat/>
    <w:rsid w:val="00DF6EB4"/>
    <w:pPr>
      <w:numPr>
        <w:ilvl w:val="1"/>
        <w:numId w:val="10"/>
      </w:numPr>
      <w:spacing w:after="120"/>
      <w:jc w:val="both"/>
    </w:pPr>
    <w:rPr>
      <w:szCs w:val="20"/>
      <w:lang w:eastAsia="en-GB"/>
    </w:rPr>
  </w:style>
  <w:style w:type="paragraph" w:customStyle="1" w:styleId="List1indent2">
    <w:name w:val="List 1 indent 2"/>
    <w:basedOn w:val="Normal"/>
    <w:qFormat/>
    <w:rsid w:val="00DF6EB4"/>
    <w:pPr>
      <w:numPr>
        <w:ilvl w:val="2"/>
        <w:numId w:val="11"/>
      </w:numPr>
      <w:spacing w:after="120"/>
      <w:jc w:val="both"/>
    </w:pPr>
    <w:rPr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DF6EB4"/>
    <w:pPr>
      <w:spacing w:after="120"/>
      <w:ind w:left="1701"/>
      <w:jc w:val="both"/>
    </w:pPr>
    <w:rPr>
      <w:sz w:val="20"/>
      <w:szCs w:val="20"/>
      <w:lang w:eastAsia="en-GB"/>
    </w:rPr>
  </w:style>
  <w:style w:type="paragraph" w:customStyle="1" w:styleId="List1indenttext">
    <w:name w:val="List 1 indent text"/>
    <w:basedOn w:val="Normal"/>
    <w:rsid w:val="00DF6EB4"/>
    <w:pPr>
      <w:spacing w:after="120"/>
      <w:ind w:left="1134"/>
      <w:jc w:val="both"/>
    </w:pPr>
    <w:rPr>
      <w:szCs w:val="20"/>
      <w:lang w:eastAsia="en-GB"/>
    </w:rPr>
  </w:style>
  <w:style w:type="paragraph" w:customStyle="1" w:styleId="List1text">
    <w:name w:val="List 1 text"/>
    <w:basedOn w:val="Normal"/>
    <w:rsid w:val="00DF6EB4"/>
    <w:pPr>
      <w:spacing w:after="120"/>
      <w:ind w:left="567"/>
      <w:jc w:val="both"/>
    </w:pPr>
    <w:rPr>
      <w:szCs w:val="20"/>
      <w:lang w:eastAsia="en-GB"/>
    </w:rPr>
  </w:style>
  <w:style w:type="character" w:customStyle="1" w:styleId="StyleFootnoteReference115ptBlack">
    <w:name w:val="Style Footnote Reference + 11.5 pt Black"/>
    <w:rsid w:val="00DF6EB4"/>
    <w:rPr>
      <w:rFonts w:ascii="Arial" w:hAnsi="Arial"/>
      <w:color w:val="000000"/>
      <w:sz w:val="23"/>
      <w:vertAlign w:val="superscript"/>
    </w:rPr>
  </w:style>
  <w:style w:type="paragraph" w:customStyle="1" w:styleId="Table">
    <w:name w:val="Table_#"/>
    <w:basedOn w:val="Normal"/>
    <w:next w:val="Normal"/>
    <w:qFormat/>
    <w:rsid w:val="00DF6EB4"/>
    <w:pPr>
      <w:numPr>
        <w:numId w:val="15"/>
      </w:numPr>
      <w:spacing w:before="120" w:after="120"/>
      <w:jc w:val="center"/>
    </w:pPr>
    <w:rPr>
      <w:i/>
      <w:szCs w:val="20"/>
      <w:lang w:eastAsia="en-GB"/>
    </w:rPr>
  </w:style>
  <w:style w:type="paragraph" w:styleId="BalloonText">
    <w:name w:val="Balloon Text"/>
    <w:basedOn w:val="Normal"/>
    <w:link w:val="BalloonTextChar"/>
    <w:rsid w:val="00DF6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668B4"/>
    <w:rPr>
      <w:rFonts w:ascii="Tahoma" w:hAnsi="Tahoma" w:cs="Tahoma"/>
      <w:sz w:val="16"/>
      <w:szCs w:val="16"/>
      <w:lang w:eastAsia="en-US"/>
    </w:rPr>
  </w:style>
  <w:style w:type="paragraph" w:styleId="BlockText">
    <w:name w:val="Block Text"/>
    <w:basedOn w:val="Normal"/>
    <w:rsid w:val="00DF6EB4"/>
    <w:pPr>
      <w:spacing w:after="120"/>
      <w:ind w:left="1440" w:right="1440"/>
      <w:jc w:val="center"/>
    </w:pPr>
    <w:rPr>
      <w:b/>
      <w:sz w:val="28"/>
      <w:szCs w:val="28"/>
    </w:rPr>
  </w:style>
  <w:style w:type="character" w:styleId="CommentReference">
    <w:name w:val="annotation reference"/>
    <w:rsid w:val="00DF6E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EB4"/>
    <w:rPr>
      <w:lang w:eastAsia="de-DE"/>
    </w:rPr>
  </w:style>
  <w:style w:type="character" w:customStyle="1" w:styleId="CommentTextChar">
    <w:name w:val="Comment Text Char"/>
    <w:link w:val="CommentText"/>
    <w:rsid w:val="004668B4"/>
    <w:rPr>
      <w:rFonts w:ascii="Arial" w:hAnsi="Arial"/>
      <w:sz w:val="22"/>
      <w:szCs w:val="24"/>
      <w:lang w:eastAsia="de-DE"/>
    </w:rPr>
  </w:style>
  <w:style w:type="paragraph" w:styleId="DocumentMap">
    <w:name w:val="Document Map"/>
    <w:basedOn w:val="Normal"/>
    <w:link w:val="DocumentMapChar"/>
    <w:rsid w:val="00DF6EB4"/>
    <w:pPr>
      <w:shd w:val="clear" w:color="auto" w:fill="000080"/>
    </w:pPr>
    <w:rPr>
      <w:rFonts w:ascii="Tahoma" w:hAnsi="Tahoma"/>
      <w:sz w:val="20"/>
      <w:lang w:val="de-DE" w:eastAsia="de-DE"/>
    </w:rPr>
  </w:style>
  <w:style w:type="character" w:customStyle="1" w:styleId="DocumentMapChar">
    <w:name w:val="Document Map Char"/>
    <w:link w:val="DocumentMap"/>
    <w:rsid w:val="004668B4"/>
    <w:rPr>
      <w:rFonts w:ascii="Tahoma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DF6EB4"/>
    <w:rPr>
      <w:color w:val="800080"/>
      <w:u w:val="single"/>
    </w:rPr>
  </w:style>
  <w:style w:type="paragraph" w:styleId="Index1">
    <w:name w:val="index 1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styleId="Index2">
    <w:name w:val="index 2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lang w:eastAsia="de-DE"/>
    </w:rPr>
  </w:style>
  <w:style w:type="paragraph" w:styleId="Index3">
    <w:name w:val="index 3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lang w:eastAsia="de-DE"/>
    </w:rPr>
  </w:style>
  <w:style w:type="paragraph" w:styleId="Index4">
    <w:name w:val="index 4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849"/>
      <w:textAlignment w:val="baseline"/>
    </w:pPr>
    <w:rPr>
      <w:lang w:eastAsia="de-DE"/>
    </w:rPr>
  </w:style>
  <w:style w:type="paragraph" w:styleId="Index5">
    <w:name w:val="index 5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132"/>
      <w:textAlignment w:val="baseline"/>
    </w:pPr>
    <w:rPr>
      <w:lang w:eastAsia="de-DE"/>
    </w:rPr>
  </w:style>
  <w:style w:type="paragraph" w:styleId="Index6">
    <w:name w:val="index 6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15"/>
      <w:textAlignment w:val="baseline"/>
    </w:pPr>
    <w:rPr>
      <w:lang w:eastAsia="de-DE"/>
    </w:rPr>
  </w:style>
  <w:style w:type="paragraph" w:styleId="Index7">
    <w:name w:val="index 7"/>
    <w:basedOn w:val="Normal"/>
    <w:next w:val="Normal"/>
    <w:autoRedefine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698"/>
      <w:textAlignment w:val="baseline"/>
    </w:pPr>
    <w:rPr>
      <w:lang w:eastAsia="de-DE"/>
    </w:rPr>
  </w:style>
  <w:style w:type="paragraph" w:styleId="IndexHeading">
    <w:name w:val="index heading"/>
    <w:basedOn w:val="Normal"/>
    <w:next w:val="Index1"/>
    <w:rsid w:val="00DF6E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styleId="NormalWeb">
    <w:name w:val="Normal (Web)"/>
    <w:basedOn w:val="Normal"/>
    <w:rsid w:val="00DF6EB4"/>
  </w:style>
  <w:style w:type="paragraph" w:customStyle="1" w:styleId="Tabletext">
    <w:name w:val="Table_text"/>
    <w:basedOn w:val="Normal"/>
    <w:rsid w:val="00DF6E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iCs/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F6EB4"/>
    <w:rPr>
      <w:b/>
      <w:bCs/>
      <w:sz w:val="20"/>
      <w:szCs w:val="20"/>
      <w:lang w:eastAsia="en-US"/>
    </w:rPr>
  </w:style>
  <w:style w:type="character" w:customStyle="1" w:styleId="CommentSubjectChar">
    <w:name w:val="Comment Subject Char"/>
    <w:link w:val="CommentSubject"/>
    <w:rsid w:val="007578C8"/>
    <w:rPr>
      <w:rFonts w:ascii="Arial" w:hAnsi="Arial"/>
      <w:b/>
      <w:bCs/>
      <w:sz w:val="22"/>
      <w:szCs w:val="24"/>
      <w:lang w:eastAsia="en-US"/>
    </w:rPr>
  </w:style>
  <w:style w:type="character" w:styleId="Emphasis">
    <w:name w:val="Emphasis"/>
    <w:rsid w:val="00DF6EB4"/>
    <w:rPr>
      <w:i/>
      <w:iCs/>
    </w:rPr>
  </w:style>
  <w:style w:type="character" w:styleId="HTMLCite">
    <w:name w:val="HTML Cite"/>
    <w:rsid w:val="00DF6EB4"/>
    <w:rPr>
      <w:i/>
      <w:iCs/>
    </w:rPr>
  </w:style>
  <w:style w:type="paragraph" w:customStyle="1" w:styleId="References">
    <w:name w:val="References"/>
    <w:basedOn w:val="Normal"/>
    <w:qFormat/>
    <w:rsid w:val="00DF6EB4"/>
    <w:pPr>
      <w:numPr>
        <w:numId w:val="14"/>
      </w:numPr>
      <w:tabs>
        <w:tab w:val="left" w:pos="567"/>
      </w:tabs>
      <w:spacing w:after="120"/>
    </w:pPr>
    <w:rPr>
      <w:szCs w:val="20"/>
    </w:rPr>
  </w:style>
  <w:style w:type="paragraph" w:customStyle="1" w:styleId="Appendix">
    <w:name w:val="Appendix"/>
    <w:basedOn w:val="Normal"/>
    <w:next w:val="Heading1"/>
    <w:qFormat/>
    <w:rsid w:val="00E22226"/>
    <w:pPr>
      <w:numPr>
        <w:numId w:val="3"/>
      </w:numPr>
      <w:tabs>
        <w:tab w:val="left" w:pos="1985"/>
      </w:tabs>
      <w:spacing w:before="120" w:after="240"/>
      <w:ind w:left="1985" w:hanging="1985"/>
    </w:pPr>
    <w:rPr>
      <w:b/>
      <w:sz w:val="28"/>
      <w:szCs w:val="28"/>
    </w:rPr>
  </w:style>
  <w:style w:type="paragraph" w:styleId="TableofFigures">
    <w:name w:val="table of figures"/>
    <w:basedOn w:val="Normal"/>
    <w:next w:val="Normal"/>
    <w:uiPriority w:val="99"/>
    <w:rsid w:val="00DF6EB4"/>
    <w:pPr>
      <w:tabs>
        <w:tab w:val="left" w:pos="1418"/>
        <w:tab w:val="right" w:pos="9639"/>
      </w:tabs>
      <w:spacing w:before="60" w:after="60"/>
      <w:ind w:left="1418" w:hanging="1418"/>
    </w:pPr>
  </w:style>
  <w:style w:type="paragraph" w:customStyle="1" w:styleId="equation">
    <w:name w:val="equation"/>
    <w:basedOn w:val="Normal"/>
    <w:next w:val="BodyText"/>
    <w:qFormat/>
    <w:rsid w:val="00DF6EB4"/>
    <w:pPr>
      <w:keepNext/>
      <w:numPr>
        <w:numId w:val="7"/>
      </w:numPr>
      <w:tabs>
        <w:tab w:val="left" w:pos="142"/>
      </w:tabs>
      <w:spacing w:after="120"/>
      <w:jc w:val="right"/>
    </w:pPr>
  </w:style>
  <w:style w:type="character" w:customStyle="1" w:styleId="BodyTextChar">
    <w:name w:val="Body Text Char"/>
    <w:link w:val="BodyText"/>
    <w:rsid w:val="00DF6EB4"/>
    <w:rPr>
      <w:rFonts w:ascii="Arial" w:hAnsi="Arial"/>
      <w:sz w:val="22"/>
      <w:szCs w:val="24"/>
      <w:lang w:eastAsia="en-US"/>
    </w:rPr>
  </w:style>
  <w:style w:type="character" w:customStyle="1" w:styleId="BodyTextIndent2Char">
    <w:name w:val="Body Text Indent 2 Char"/>
    <w:link w:val="BodyTextIndent2"/>
    <w:rsid w:val="003C44EB"/>
    <w:rPr>
      <w:rFonts w:ascii="Arial" w:hAnsi="Arial"/>
      <w:sz w:val="22"/>
      <w:szCs w:val="24"/>
      <w:lang w:eastAsia="de-DE"/>
    </w:rPr>
  </w:style>
  <w:style w:type="paragraph" w:customStyle="1" w:styleId="AppendixHeading1">
    <w:name w:val="Appendix Heading 1"/>
    <w:basedOn w:val="Normal"/>
    <w:next w:val="BodyText"/>
    <w:rsid w:val="00DB6664"/>
    <w:pPr>
      <w:numPr>
        <w:numId w:val="27"/>
      </w:numPr>
      <w:spacing w:before="120" w:after="120"/>
    </w:pPr>
    <w:rPr>
      <w:rFonts w:cs="Arial"/>
      <w:b/>
      <w:caps/>
      <w:sz w:val="24"/>
      <w:lang w:eastAsia="en-GB"/>
    </w:rPr>
  </w:style>
  <w:style w:type="paragraph" w:customStyle="1" w:styleId="AppendixHeading2">
    <w:name w:val="Appendix Heading 2"/>
    <w:basedOn w:val="Normal"/>
    <w:next w:val="BodyText"/>
    <w:qFormat/>
    <w:rsid w:val="00DB6664"/>
    <w:pPr>
      <w:numPr>
        <w:ilvl w:val="1"/>
        <w:numId w:val="27"/>
      </w:numPr>
      <w:spacing w:before="120" w:after="120"/>
    </w:pPr>
    <w:rPr>
      <w:rFonts w:cs="Arial"/>
      <w:b/>
      <w:szCs w:val="22"/>
    </w:rPr>
  </w:style>
  <w:style w:type="paragraph" w:customStyle="1" w:styleId="AppendixHeading3">
    <w:name w:val="Appendix Heading 3"/>
    <w:basedOn w:val="Normal"/>
    <w:next w:val="Normal"/>
    <w:rsid w:val="00DB6664"/>
    <w:pPr>
      <w:numPr>
        <w:ilvl w:val="2"/>
        <w:numId w:val="27"/>
      </w:numPr>
      <w:spacing w:before="120" w:after="120"/>
    </w:pPr>
    <w:rPr>
      <w:rFonts w:cs="Arial"/>
      <w:lang w:eastAsia="en-GB"/>
    </w:rPr>
  </w:style>
  <w:style w:type="paragraph" w:customStyle="1" w:styleId="AppendixHeading4">
    <w:name w:val="Appendix Heading 4"/>
    <w:basedOn w:val="Normal"/>
    <w:next w:val="BodyText"/>
    <w:rsid w:val="00DB6664"/>
    <w:pPr>
      <w:numPr>
        <w:ilvl w:val="3"/>
        <w:numId w:val="27"/>
      </w:numPr>
      <w:spacing w:before="120" w:after="120"/>
    </w:pPr>
    <w:rPr>
      <w:rFonts w:cs="Arial"/>
      <w:lang w:eastAsia="en-GB"/>
    </w:rPr>
  </w:style>
  <w:style w:type="paragraph" w:customStyle="1" w:styleId="Recallinglist1">
    <w:name w:val="Recalling list 1"/>
    <w:basedOn w:val="Normal"/>
    <w:qFormat/>
    <w:rsid w:val="005B2BD9"/>
    <w:pPr>
      <w:numPr>
        <w:numId w:val="30"/>
      </w:numPr>
      <w:spacing w:after="120"/>
      <w:jc w:val="both"/>
    </w:pPr>
  </w:style>
  <w:style w:type="paragraph" w:customStyle="1" w:styleId="Recallinglist2">
    <w:name w:val="Recalling list 2"/>
    <w:basedOn w:val="Normal"/>
    <w:qFormat/>
    <w:rsid w:val="005B2BD9"/>
    <w:pPr>
      <w:numPr>
        <w:ilvl w:val="1"/>
        <w:numId w:val="30"/>
      </w:numPr>
      <w:spacing w:after="120"/>
    </w:pPr>
  </w:style>
  <w:style w:type="paragraph" w:customStyle="1" w:styleId="Recallinglist3">
    <w:name w:val="Recalling list 3"/>
    <w:basedOn w:val="Normal"/>
    <w:qFormat/>
    <w:rsid w:val="005B2BD9"/>
    <w:pPr>
      <w:numPr>
        <w:ilvl w:val="2"/>
        <w:numId w:val="30"/>
      </w:numPr>
      <w:spacing w:after="1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1C4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la-aism@wanadoo.f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ala-aism@wanadoo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ala-aism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82CD4-1315-4D16-A0C8-52927C59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Recommendation Template</vt:lpstr>
      <vt:lpstr>Recommendation Template</vt:lpstr>
    </vt:vector>
  </TitlesOfParts>
  <Company>GDWS ASt. Nord Bezirk</Company>
  <LinksUpToDate>false</LinksUpToDate>
  <CharactersWithSpaces>6749</CharactersWithSpaces>
  <SharedDoc>false</SharedDoc>
  <HLinks>
    <vt:vector size="126" baseType="variant">
      <vt:variant>
        <vt:i4>1179709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_Toc216497075</vt:lpwstr>
      </vt:variant>
      <vt:variant>
        <vt:i4>1245245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_Toc216497068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_Toc216496700</vt:lpwstr>
      </vt:variant>
      <vt:variant>
        <vt:i4>1900603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_Toc216496699</vt:lpwstr>
      </vt:variant>
      <vt:variant>
        <vt:i4>1900603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_Toc216496698</vt:lpwstr>
      </vt:variant>
      <vt:variant>
        <vt:i4>1900603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_Toc216496697</vt:lpwstr>
      </vt:variant>
      <vt:variant>
        <vt:i4>1900603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_Toc216496696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_Toc216496695</vt:lpwstr>
      </vt:variant>
      <vt:variant>
        <vt:i4>1900603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_Toc216496694</vt:lpwstr>
      </vt:variant>
      <vt:variant>
        <vt:i4>1900603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_Toc216496693</vt:lpwstr>
      </vt:variant>
      <vt:variant>
        <vt:i4>1900603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_Toc216496692</vt:lpwstr>
      </vt:variant>
      <vt:variant>
        <vt:i4>1900603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_Toc216496691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_Toc216496690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_Toc216496689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_Toc216496688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_Toc216496687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_Toc216496686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_Toc216496685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_Toc216496684</vt:lpwstr>
      </vt:variant>
      <vt:variant>
        <vt:i4>983070</vt:i4>
      </vt:variant>
      <vt:variant>
        <vt:i4>3</vt:i4>
      </vt:variant>
      <vt:variant>
        <vt:i4>0</vt:i4>
      </vt:variant>
      <vt:variant>
        <vt:i4>5</vt:i4>
      </vt:variant>
      <vt:variant>
        <vt:lpwstr>http://www.iala-aism.org/</vt:lpwstr>
      </vt:variant>
      <vt:variant>
        <vt:lpwstr/>
      </vt:variant>
      <vt:variant>
        <vt:i4>3801177</vt:i4>
      </vt:variant>
      <vt:variant>
        <vt:i4>0</vt:i4>
      </vt:variant>
      <vt:variant>
        <vt:i4>0</vt:i4>
      </vt:variant>
      <vt:variant>
        <vt:i4>5</vt:i4>
      </vt:variant>
      <vt:variant>
        <vt:lpwstr>mailto:iala-aism@wanadoo.fr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Recommendation Template</dc:title>
  <dc:creator>Mike Hadley (Home)</dc:creator>
  <cp:lastModifiedBy>Seamus Doyle</cp:lastModifiedBy>
  <cp:revision>6</cp:revision>
  <cp:lastPrinted>2008-12-16T06:04:00Z</cp:lastPrinted>
  <dcterms:created xsi:type="dcterms:W3CDTF">2015-04-22T14:48:00Z</dcterms:created>
  <dcterms:modified xsi:type="dcterms:W3CDTF">2015-04-23T14:55:00Z</dcterms:modified>
</cp:coreProperties>
</file>